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B36EE" w14:textId="77777777" w:rsidR="007E5FDC" w:rsidRDefault="007E5FDC" w:rsidP="007E5FDC">
      <w:pPr>
        <w:pStyle w:val="Body"/>
        <w:tabs>
          <w:tab w:val="left" w:pos="6750"/>
        </w:tabs>
        <w:spacing w:after="100" w:afterAutospacing="1" w:line="240" w:lineRule="auto"/>
        <w:ind w:left="708"/>
        <w:jc w:val="center"/>
        <w:rPr>
          <w:rFonts w:ascii="Cambria" w:hAnsi="Cambria" w:cs="Times New Roman"/>
          <w:b/>
          <w:sz w:val="24"/>
          <w:szCs w:val="24"/>
          <w:u w:val="single"/>
          <w:lang w:val="hr-HR"/>
        </w:rPr>
      </w:pPr>
      <w:bookmarkStart w:id="0" w:name="_Hlk65081450"/>
      <w:bookmarkStart w:id="1" w:name="_GoBack"/>
      <w:bookmarkEnd w:id="1"/>
      <w:r w:rsidRPr="00E954DD">
        <w:rPr>
          <w:rFonts w:ascii="Cambria" w:hAnsi="Cambria" w:cs="Times New Roman"/>
          <w:b/>
          <w:sz w:val="24"/>
          <w:szCs w:val="24"/>
          <w:u w:val="single"/>
          <w:lang w:val="hr-HR"/>
        </w:rPr>
        <w:t xml:space="preserve">Izvješće o vladavini prava u Republici Hrvatskoj za potrebe izrade Godišnjeg izvješća Europske komisije o vladavini prava u državama članicama Europske unije </w:t>
      </w:r>
    </w:p>
    <w:p w14:paraId="42F7254C" w14:textId="77777777" w:rsidR="00CC7292" w:rsidRDefault="00CC7292" w:rsidP="00CC7292">
      <w:pPr>
        <w:pStyle w:val="Body"/>
        <w:tabs>
          <w:tab w:val="left" w:pos="6750"/>
        </w:tabs>
        <w:spacing w:after="100" w:afterAutospacing="1" w:line="240" w:lineRule="auto"/>
        <w:rPr>
          <w:rFonts w:ascii="Cambria" w:hAnsi="Cambria" w:cs="Times New Roman"/>
          <w:bCs/>
          <w:i/>
          <w:sz w:val="24"/>
          <w:szCs w:val="24"/>
          <w:u w:color="7030A0"/>
          <w:lang w:val="hr-HR"/>
        </w:rPr>
      </w:pPr>
    </w:p>
    <w:p w14:paraId="1E5EB079" w14:textId="77777777" w:rsidR="00CC7292" w:rsidRPr="00CC7292" w:rsidRDefault="00CC7292" w:rsidP="00CC7292">
      <w:pPr>
        <w:pStyle w:val="Body"/>
        <w:tabs>
          <w:tab w:val="left" w:pos="6750"/>
        </w:tabs>
        <w:spacing w:after="100" w:afterAutospacing="1" w:line="240" w:lineRule="auto"/>
        <w:jc w:val="both"/>
        <w:rPr>
          <w:rFonts w:ascii="Cambria" w:hAnsi="Cambria" w:cs="Times New Roman"/>
          <w:bCs/>
          <w:i/>
          <w:sz w:val="24"/>
          <w:szCs w:val="24"/>
          <w:u w:color="7030A0"/>
          <w:lang w:val="hr-HR"/>
        </w:rPr>
      </w:pPr>
      <w:r>
        <w:rPr>
          <w:rFonts w:ascii="Cambria" w:hAnsi="Cambria" w:cs="Times New Roman"/>
          <w:bCs/>
          <w:i/>
          <w:sz w:val="24"/>
          <w:szCs w:val="24"/>
          <w:u w:color="7030A0"/>
          <w:lang w:val="hr-HR"/>
        </w:rPr>
        <w:t>Izvješće je pripremljeno slijedom upitnika koji je Europska komisija uputila državama članicama Europske unije 1. prosinca 2021. godine, temeljem doprinosa koji su podnijela nadležna tijela i nadovezuje se na informacije sadržane u prethodnim Izvješćima Republike Hrvatske koja su dostavljena Europskoj komisiji u svrhu pripreme godišnjih izvješća o vladavini prava u Europskoj uniji za 2020. i za 2021. godinu.</w:t>
      </w:r>
    </w:p>
    <w:p w14:paraId="31A4DFF5" w14:textId="77777777" w:rsidR="007E5FDC" w:rsidRPr="00E954DD" w:rsidRDefault="007E5FDC" w:rsidP="007E5FDC">
      <w:pPr>
        <w:pStyle w:val="Default"/>
        <w:jc w:val="both"/>
        <w:rPr>
          <w:rFonts w:ascii="Cambria" w:hAnsi="Cambria"/>
          <w:b/>
          <w:bCs/>
          <w:color w:val="70AD47" w:themeColor="accent6"/>
        </w:rPr>
      </w:pPr>
    </w:p>
    <w:p w14:paraId="1D309738" w14:textId="77777777" w:rsidR="007E5FDC" w:rsidRPr="00E954DD" w:rsidRDefault="007E5FDC" w:rsidP="007E5FDC">
      <w:pPr>
        <w:pStyle w:val="Default"/>
        <w:spacing w:after="100" w:afterAutospacing="1"/>
        <w:jc w:val="both"/>
        <w:rPr>
          <w:rFonts w:ascii="Cambria" w:hAnsi="Cambria" w:cs="Times New Roman"/>
          <w:b/>
          <w:bCs/>
        </w:rPr>
      </w:pPr>
      <w:r w:rsidRPr="00E954DD">
        <w:rPr>
          <w:rFonts w:ascii="Cambria" w:hAnsi="Cambria" w:cs="Times New Roman"/>
          <w:b/>
          <w:bCs/>
        </w:rPr>
        <w:t>I. Pravosudni sustav</w:t>
      </w:r>
    </w:p>
    <w:p w14:paraId="6C25F152" w14:textId="77777777" w:rsidR="007E5FDC" w:rsidRPr="00E954DD" w:rsidRDefault="007E5FDC" w:rsidP="007E5FDC">
      <w:pPr>
        <w:pStyle w:val="Default"/>
        <w:spacing w:after="100" w:afterAutospacing="1"/>
        <w:jc w:val="both"/>
        <w:rPr>
          <w:rFonts w:ascii="Cambria" w:hAnsi="Cambria" w:cs="Times New Roman"/>
          <w:b/>
          <w:bCs/>
          <w:i/>
          <w:iCs/>
        </w:rPr>
      </w:pPr>
      <w:r w:rsidRPr="00E954DD">
        <w:rPr>
          <w:rFonts w:ascii="Cambria" w:hAnsi="Cambria" w:cs="Times New Roman"/>
          <w:b/>
          <w:bCs/>
          <w:i/>
          <w:iCs/>
        </w:rPr>
        <w:t>A. Neovisnost</w:t>
      </w:r>
    </w:p>
    <w:p w14:paraId="06A7B68D" w14:textId="77777777" w:rsidR="007E5FDC" w:rsidRPr="00A54F37" w:rsidRDefault="007E5FDC" w:rsidP="007E5FDC">
      <w:pPr>
        <w:pStyle w:val="Default"/>
        <w:spacing w:after="100" w:afterAutospacing="1"/>
        <w:ind w:left="708"/>
        <w:jc w:val="both"/>
        <w:rPr>
          <w:rFonts w:ascii="Cambria" w:hAnsi="Cambria" w:cs="Times New Roman"/>
          <w:b/>
          <w:bCs/>
          <w:i/>
          <w:iCs/>
          <w:color w:val="000000" w:themeColor="text1"/>
        </w:rPr>
      </w:pPr>
      <w:r w:rsidRPr="00E954DD">
        <w:rPr>
          <w:rFonts w:ascii="Cambria" w:hAnsi="Cambria" w:cs="Times New Roman"/>
          <w:b/>
          <w:bCs/>
          <w:i/>
          <w:iCs/>
        </w:rPr>
        <w:t>1. Imenovanje sudaca i državnih odvjetnika</w:t>
      </w:r>
      <w:r w:rsidR="000E117D">
        <w:rPr>
          <w:rFonts w:ascii="Cambria" w:hAnsi="Cambria" w:cs="Times New Roman"/>
          <w:b/>
          <w:bCs/>
          <w:i/>
          <w:iCs/>
        </w:rPr>
        <w:t xml:space="preserve"> </w:t>
      </w:r>
      <w:r w:rsidR="000E117D" w:rsidRPr="00A54F37">
        <w:rPr>
          <w:rFonts w:ascii="Cambria" w:hAnsi="Cambria" w:cs="Times New Roman"/>
          <w:b/>
          <w:bCs/>
          <w:i/>
          <w:iCs/>
          <w:color w:val="000000" w:themeColor="text1"/>
        </w:rPr>
        <w:t>(uklj</w:t>
      </w:r>
      <w:r w:rsidR="00104815">
        <w:rPr>
          <w:rFonts w:ascii="Cambria" w:hAnsi="Cambria" w:cs="Times New Roman"/>
          <w:b/>
          <w:bCs/>
          <w:i/>
          <w:iCs/>
          <w:color w:val="000000" w:themeColor="text1"/>
        </w:rPr>
        <w:t>učujući</w:t>
      </w:r>
      <w:r w:rsidR="000E117D" w:rsidRPr="00A54F37">
        <w:rPr>
          <w:rFonts w:ascii="Cambria" w:hAnsi="Cambria" w:cs="Times New Roman"/>
          <w:b/>
          <w:bCs/>
          <w:i/>
          <w:iCs/>
          <w:color w:val="000000" w:themeColor="text1"/>
        </w:rPr>
        <w:t xml:space="preserve"> sudsko preispitivanje odluka)</w:t>
      </w:r>
    </w:p>
    <w:p w14:paraId="6B12F817" w14:textId="77777777" w:rsidR="007E5FDC" w:rsidRPr="00E6205B" w:rsidRDefault="007E5FDC" w:rsidP="007E5FDC">
      <w:pPr>
        <w:pStyle w:val="Default"/>
        <w:spacing w:after="100" w:afterAutospacing="1"/>
        <w:jc w:val="both"/>
        <w:rPr>
          <w:rFonts w:ascii="Cambria" w:hAnsi="Cambria" w:cs="Times New Roman"/>
          <w:iCs/>
        </w:rPr>
      </w:pPr>
      <w:r w:rsidRPr="00E6205B">
        <w:rPr>
          <w:rFonts w:ascii="Cambria" w:hAnsi="Cambria" w:cs="Times New Roman"/>
          <w:iCs/>
        </w:rPr>
        <w:t xml:space="preserve">Informacije o pravnom okviru za imenovanje pravosudnih dužnosnika dostavljene su u doprinosu Republike Hrvatske 2020. godine. </w:t>
      </w:r>
    </w:p>
    <w:p w14:paraId="51C48563" w14:textId="77777777" w:rsidR="00A54F37" w:rsidRPr="00104815" w:rsidRDefault="00A54F37" w:rsidP="00A54F37">
      <w:pPr>
        <w:pStyle w:val="Default"/>
        <w:spacing w:after="100" w:afterAutospacing="1"/>
        <w:jc w:val="both"/>
        <w:rPr>
          <w:rFonts w:ascii="Cambria" w:hAnsi="Cambria" w:cstheme="minorHAnsi"/>
          <w:iCs/>
          <w:color w:val="auto"/>
        </w:rPr>
      </w:pPr>
      <w:r w:rsidRPr="00E6205B">
        <w:rPr>
          <w:rFonts w:ascii="Cambria" w:hAnsi="Cambria" w:cstheme="minorHAnsi"/>
          <w:iCs/>
        </w:rPr>
        <w:t xml:space="preserve">Tijekom 2021. od posebne važnosti za pravosudni sustav Republike Hrvatske bio je postupak izbora predsjednika Vrhovnog suda Republike Hrvatske. </w:t>
      </w:r>
      <w:r w:rsidRPr="00104815">
        <w:rPr>
          <w:rFonts w:ascii="Cambria" w:hAnsi="Cambria" w:cstheme="minorHAnsi"/>
          <w:iCs/>
          <w:color w:val="auto"/>
        </w:rPr>
        <w:t>Novi predsjednik Vrhovnog suda izabran je u listopadu 2021. godine, nakon tri javna poziva</w:t>
      </w:r>
      <w:r w:rsidRPr="00104815">
        <w:rPr>
          <w:rStyle w:val="FootnoteReference"/>
          <w:rFonts w:ascii="Cambria" w:hAnsi="Cambria" w:cstheme="minorHAnsi"/>
          <w:iCs/>
          <w:color w:val="auto"/>
        </w:rPr>
        <w:footnoteReference w:id="1"/>
      </w:r>
      <w:r w:rsidRPr="00104815">
        <w:rPr>
          <w:rFonts w:ascii="Cambria" w:hAnsi="Cambria" w:cstheme="minorHAnsi"/>
          <w:iCs/>
          <w:color w:val="auto"/>
        </w:rPr>
        <w:t xml:space="preserve">. </w:t>
      </w:r>
    </w:p>
    <w:p w14:paraId="5C1BDE55" w14:textId="77777777" w:rsidR="00A54F37" w:rsidRPr="00CC6896" w:rsidRDefault="00A54F37" w:rsidP="00A54F37">
      <w:pPr>
        <w:pStyle w:val="Default"/>
        <w:spacing w:after="100" w:afterAutospacing="1"/>
        <w:jc w:val="both"/>
        <w:rPr>
          <w:rFonts w:ascii="Cambria" w:hAnsi="Cambria" w:cstheme="minorHAnsi"/>
          <w:iCs/>
        </w:rPr>
      </w:pPr>
      <w:r w:rsidRPr="00CC6896">
        <w:rPr>
          <w:rFonts w:ascii="Cambria" w:hAnsi="Cambria" w:cstheme="minorHAnsi"/>
          <w:iCs/>
        </w:rPr>
        <w:lastRenderedPageBreak/>
        <w:t>Člancima 31. i 32. Zakona o izmjenama i dopunama Zakona o sudovima</w:t>
      </w:r>
      <w:r w:rsidR="00104815">
        <w:rPr>
          <w:rStyle w:val="FootnoteReference"/>
          <w:rFonts w:ascii="Cambria" w:hAnsi="Cambria" w:cstheme="minorHAnsi"/>
          <w:iCs/>
        </w:rPr>
        <w:footnoteReference w:id="2"/>
      </w:r>
      <w:r w:rsidRPr="00CC6896">
        <w:rPr>
          <w:rFonts w:ascii="Cambria" w:hAnsi="Cambria" w:cstheme="minorHAnsi"/>
          <w:iCs/>
        </w:rPr>
        <w:t xml:space="preserve"> koji su na snagu stupili 1. siječnja 2019., razrađen je postupak izbora i razrješenja predsjednika Vrhovnog suda Republike Hrvatske te je ograničen njegov mandat na najviše dva puta. </w:t>
      </w:r>
    </w:p>
    <w:p w14:paraId="4881B95E" w14:textId="77777777" w:rsidR="00A54F37" w:rsidRPr="00CC6896" w:rsidRDefault="00A54F37" w:rsidP="00A54F37">
      <w:pPr>
        <w:pStyle w:val="Default"/>
        <w:spacing w:after="100" w:afterAutospacing="1"/>
        <w:jc w:val="both"/>
        <w:rPr>
          <w:rFonts w:ascii="Cambria" w:hAnsi="Cambria" w:cstheme="minorHAnsi"/>
          <w:iCs/>
        </w:rPr>
      </w:pPr>
      <w:r w:rsidRPr="00CC6896">
        <w:rPr>
          <w:rFonts w:ascii="Cambria" w:hAnsi="Cambria" w:cstheme="minorHAnsi"/>
          <w:iCs/>
        </w:rPr>
        <w:t>U veljači 2021. Ustavnom sudu Republike Hrvatske podnesen je prvi od ukupno četiri prijedloga za  pokretanje  postupka  za ocjenu suglasnosti s  Ustavom Republike Hrvatske članka 32. Zakona o izmjenama i dopunama Zakona o sudovima</w:t>
      </w:r>
      <w:r w:rsidR="009E3DF1">
        <w:rPr>
          <w:rStyle w:val="FootnoteReference"/>
          <w:rFonts w:ascii="Cambria" w:hAnsi="Cambria" w:cstheme="minorHAnsi"/>
          <w:iCs/>
        </w:rPr>
        <w:footnoteReference w:id="3"/>
      </w:r>
      <w:r w:rsidRPr="00CC6896">
        <w:rPr>
          <w:rFonts w:ascii="Cambria" w:hAnsi="Cambria" w:cstheme="minorHAnsi"/>
          <w:iCs/>
        </w:rPr>
        <w:t xml:space="preserve">. Ustavni sud Republike Hrvatske svojim odlukama </w:t>
      </w:r>
      <w:hyperlink r:id="rId8" w:history="1">
        <w:r w:rsidRPr="00CC6896">
          <w:rPr>
            <w:rStyle w:val="Hyperlink"/>
            <w:rFonts w:ascii="Cambria" w:hAnsi="Cambria" w:cstheme="minorHAnsi"/>
          </w:rPr>
          <w:t>U-I  1039/2021, U-I-1620/2021</w:t>
        </w:r>
        <w:r w:rsidR="00104815">
          <w:rPr>
            <w:rStyle w:val="FootnoteReference"/>
            <w:rFonts w:ascii="Cambria" w:hAnsi="Cambria" w:cstheme="minorHAnsi"/>
            <w:color w:val="0000FF"/>
            <w:u w:val="single"/>
          </w:rPr>
          <w:footnoteReference w:id="4"/>
        </w:r>
        <w:r w:rsidRPr="00CC6896">
          <w:rPr>
            <w:rStyle w:val="Hyperlink"/>
            <w:rFonts w:ascii="Cambria" w:hAnsi="Cambria" w:cstheme="minorHAnsi"/>
          </w:rPr>
          <w:t>,</w:t>
        </w:r>
      </w:hyperlink>
      <w:r w:rsidRPr="00CC6896">
        <w:rPr>
          <w:rStyle w:val="Hyperlink"/>
          <w:rFonts w:ascii="Cambria" w:hAnsi="Cambria" w:cstheme="minorHAnsi"/>
        </w:rPr>
        <w:t xml:space="preserve"> </w:t>
      </w:r>
      <w:hyperlink r:id="rId9" w:history="1">
        <w:r w:rsidRPr="00CC6896">
          <w:rPr>
            <w:rStyle w:val="Hyperlink"/>
            <w:rFonts w:ascii="Cambria" w:hAnsi="Cambria" w:cstheme="minorHAnsi"/>
          </w:rPr>
          <w:t>U-I-1681/21</w:t>
        </w:r>
      </w:hyperlink>
      <w:r w:rsidR="00104815">
        <w:rPr>
          <w:rStyle w:val="FootnoteReference"/>
          <w:rFonts w:ascii="Cambria" w:hAnsi="Cambria" w:cstheme="minorHAnsi"/>
          <w:color w:val="0000FF"/>
          <w:u w:val="single"/>
        </w:rPr>
        <w:footnoteReference w:id="5"/>
      </w:r>
      <w:r w:rsidRPr="00CC6896">
        <w:rPr>
          <w:rFonts w:ascii="Cambria" w:hAnsi="Cambria" w:cstheme="minorHAnsi"/>
        </w:rPr>
        <w:t xml:space="preserve"> i </w:t>
      </w:r>
      <w:hyperlink r:id="rId10" w:history="1">
        <w:r w:rsidRPr="00CC6896">
          <w:rPr>
            <w:rStyle w:val="Hyperlink"/>
            <w:rFonts w:ascii="Cambria" w:hAnsi="Cambria" w:cstheme="minorHAnsi"/>
          </w:rPr>
          <w:t>U-I-1682/21</w:t>
        </w:r>
      </w:hyperlink>
      <w:r w:rsidR="00104815">
        <w:rPr>
          <w:rStyle w:val="FootnoteReference"/>
          <w:rFonts w:ascii="Cambria" w:hAnsi="Cambria" w:cstheme="minorHAnsi"/>
          <w:color w:val="0000FF"/>
          <w:u w:val="single"/>
        </w:rPr>
        <w:footnoteReference w:id="6"/>
      </w:r>
      <w:r w:rsidRPr="00CC6896">
        <w:rPr>
          <w:rFonts w:ascii="Cambria" w:hAnsi="Cambria" w:cstheme="minorHAnsi"/>
          <w:iCs/>
        </w:rPr>
        <w:t xml:space="preserve"> nije prihvatio navedene prijedloge te su osporavane zakonske odredbe utvrđene usuglašenima s Ustavom Republike Hrvatske. </w:t>
      </w:r>
    </w:p>
    <w:p w14:paraId="40ADD1DD" w14:textId="77777777" w:rsidR="00A54F37" w:rsidRPr="00CC6896" w:rsidRDefault="00A54F37" w:rsidP="00A54F37">
      <w:pPr>
        <w:pStyle w:val="Default"/>
        <w:spacing w:after="100" w:afterAutospacing="1"/>
        <w:jc w:val="both"/>
        <w:rPr>
          <w:rFonts w:ascii="Cambria" w:hAnsi="Cambria" w:cstheme="minorHAnsi"/>
          <w:iCs/>
        </w:rPr>
      </w:pPr>
      <w:r w:rsidRPr="00CC6896">
        <w:rPr>
          <w:rFonts w:ascii="Cambria" w:hAnsi="Cambria" w:cstheme="minorHAnsi"/>
          <w:iCs/>
        </w:rPr>
        <w:t xml:space="preserve">Unatoč tome što Ustavni sud Republike Hrvatske u važećem uređenju postupka izbora predsjednika Vrhovnog suda Republike Hrvatske nije utvrdio neusklađenost s Ustavom Republike Hrvatske, uvažavajući tijek događanja u vezi s izborom predsjednika Vrhovnog suda Republike Hrvatske, ali i pravna shvaćanja Ustavnog suda Republike Hrvatske kako pojedini segmenti postupka nisu uopće ili nisu u dovoljnoj mjeri normirani, tijekom 2021. </w:t>
      </w:r>
      <w:r w:rsidR="005C23A2">
        <w:rPr>
          <w:rFonts w:ascii="Cambria" w:hAnsi="Cambria" w:cstheme="minorHAnsi"/>
          <w:iCs/>
        </w:rPr>
        <w:t xml:space="preserve">godine </w:t>
      </w:r>
      <w:r w:rsidRPr="00CC6896">
        <w:rPr>
          <w:rFonts w:ascii="Cambria" w:hAnsi="Cambria" w:cstheme="minorHAnsi"/>
          <w:iCs/>
        </w:rPr>
        <w:t xml:space="preserve">i u navedenom dijelu predložene su </w:t>
      </w:r>
      <w:hyperlink r:id="rId11" w:history="1">
        <w:r w:rsidRPr="00CC6896">
          <w:rPr>
            <w:rStyle w:val="Hyperlink"/>
            <w:rFonts w:ascii="Cambria" w:hAnsi="Cambria" w:cstheme="minorHAnsi"/>
          </w:rPr>
          <w:t>izmjene Zakona o sudovima</w:t>
        </w:r>
      </w:hyperlink>
      <w:r w:rsidR="00104815">
        <w:rPr>
          <w:rStyle w:val="FootnoteReference"/>
          <w:rFonts w:ascii="Cambria" w:hAnsi="Cambria" w:cstheme="minorHAnsi"/>
          <w:color w:val="0000FF"/>
          <w:u w:val="single"/>
        </w:rPr>
        <w:footnoteReference w:id="7"/>
      </w:r>
      <w:r w:rsidRPr="00CC6896">
        <w:rPr>
          <w:rFonts w:ascii="Cambria" w:hAnsi="Cambria" w:cstheme="minorHAnsi"/>
          <w:iCs/>
        </w:rPr>
        <w:t>. Izmjenama se predlaže propisati da samo pravodobne i potpune prijave Državno sudbeno vijeće dostavlja Predsjedniku Republike Hrvatske, koji će o svim kandidatima zatražiti mišljenja nadležnih tijela</w:t>
      </w:r>
      <w:r w:rsidR="00104815">
        <w:rPr>
          <w:rFonts w:ascii="Cambria" w:hAnsi="Cambria" w:cstheme="minorHAnsi"/>
          <w:iCs/>
        </w:rPr>
        <w:t xml:space="preserve"> (mišljenje opće sjednice Vrhovnog suda i nadležnog odbora Hrvatskog sabora)</w:t>
      </w:r>
      <w:r w:rsidRPr="00CC6896">
        <w:rPr>
          <w:rFonts w:ascii="Cambria" w:hAnsi="Cambria" w:cstheme="minorHAnsi"/>
          <w:iCs/>
        </w:rPr>
        <w:t>. Predlaže se propisati i da će, ako Predsjednik Republike Hrvatske u roku od 15 dana od dana zaprimanja posljednjeg zaprimljenog mišljenja nadležnih tijela niti jednog od kandidata ne predloži za predsjednika Vrhovnog suda Republike Hrvatske</w:t>
      </w:r>
      <w:r w:rsidR="005C23A2">
        <w:rPr>
          <w:rFonts w:ascii="Cambria" w:hAnsi="Cambria" w:cstheme="minorHAnsi"/>
          <w:iCs/>
        </w:rPr>
        <w:t>,</w:t>
      </w:r>
      <w:r w:rsidRPr="00CC6896">
        <w:rPr>
          <w:rFonts w:ascii="Cambria" w:hAnsi="Cambria" w:cstheme="minorHAnsi"/>
          <w:iCs/>
        </w:rPr>
        <w:t xml:space="preserve"> odnosno ako predloženi kandidat ne bude izabran u Hrvatskom saboru, Državno sudbeno vijeće poništiti javni poziv i najkasnije u roku od osam dana ponovno pokrenuti postupak izbora predsjednika Vrhovnog suda Republike Hrvatske objavom novog javnog poziva. </w:t>
      </w:r>
    </w:p>
    <w:p w14:paraId="56A5F057" w14:textId="77777777" w:rsidR="00A54F37" w:rsidRPr="00CC6896" w:rsidRDefault="00A54F37" w:rsidP="00A54F37">
      <w:pPr>
        <w:pStyle w:val="Default"/>
        <w:spacing w:after="100" w:afterAutospacing="1"/>
        <w:jc w:val="both"/>
        <w:rPr>
          <w:rFonts w:ascii="Cambria" w:hAnsi="Cambria" w:cstheme="minorHAnsi"/>
          <w:iCs/>
        </w:rPr>
      </w:pPr>
      <w:r w:rsidRPr="00CC6896">
        <w:rPr>
          <w:rFonts w:ascii="Cambria" w:hAnsi="Cambria" w:cstheme="minorHAnsi"/>
          <w:iCs/>
        </w:rPr>
        <w:t xml:space="preserve">Na istovjetan način predložene su i </w:t>
      </w:r>
      <w:hyperlink r:id="rId12" w:history="1">
        <w:r w:rsidRPr="00CC6896">
          <w:rPr>
            <w:rStyle w:val="Hyperlink"/>
            <w:rFonts w:ascii="Cambria" w:hAnsi="Cambria" w:cstheme="minorHAnsi"/>
            <w:iCs/>
          </w:rPr>
          <w:t>izmjene Zakona o državnom odvjetništvu</w:t>
        </w:r>
      </w:hyperlink>
      <w:r w:rsidR="00104815">
        <w:rPr>
          <w:rStyle w:val="FootnoteReference"/>
          <w:rFonts w:ascii="Cambria" w:hAnsi="Cambria" w:cstheme="minorHAnsi"/>
          <w:iCs/>
          <w:color w:val="0000FF"/>
          <w:u w:val="single"/>
        </w:rPr>
        <w:footnoteReference w:id="8"/>
      </w:r>
      <w:r w:rsidRPr="00CC6896">
        <w:rPr>
          <w:rFonts w:ascii="Cambria" w:hAnsi="Cambria" w:cstheme="minorHAnsi"/>
        </w:rPr>
        <w:t xml:space="preserve"> </w:t>
      </w:r>
      <w:r w:rsidRPr="00CC6896">
        <w:rPr>
          <w:rFonts w:ascii="Cambria" w:hAnsi="Cambria" w:cstheme="minorHAnsi"/>
          <w:iCs/>
        </w:rPr>
        <w:t xml:space="preserve">u odnosu na postupak imenovanja Glavnog državnog odvjetnika Republike Hrvatske. </w:t>
      </w:r>
    </w:p>
    <w:p w14:paraId="66CA8169" w14:textId="77777777" w:rsidR="00A54F37" w:rsidRPr="00CC6896" w:rsidRDefault="00A54F37" w:rsidP="00A54F37">
      <w:pPr>
        <w:pStyle w:val="Default"/>
        <w:spacing w:after="100" w:afterAutospacing="1"/>
        <w:jc w:val="both"/>
        <w:rPr>
          <w:rFonts w:ascii="Cambria" w:hAnsi="Cambria" w:cstheme="minorHAnsi"/>
          <w:iCs/>
        </w:rPr>
      </w:pPr>
      <w:r w:rsidRPr="00CC6896">
        <w:rPr>
          <w:rFonts w:ascii="Cambria" w:hAnsi="Cambria" w:cstheme="minorHAnsi"/>
          <w:iCs/>
        </w:rPr>
        <w:t xml:space="preserve">Oba zakonska nacrta Vlada Republike Hrvatske uputila je u saborsku proceduru drugog čitanja te se usvajanje ovih zakonskih prijedloga očekuje početkom 2022. </w:t>
      </w:r>
    </w:p>
    <w:p w14:paraId="01D384AC" w14:textId="77777777" w:rsidR="007E5FDC" w:rsidRPr="00A54F37" w:rsidRDefault="007E5FDC" w:rsidP="00A54F37">
      <w:pPr>
        <w:pStyle w:val="Default"/>
        <w:spacing w:after="100" w:afterAutospacing="1"/>
        <w:ind w:left="708"/>
        <w:jc w:val="both"/>
        <w:rPr>
          <w:rFonts w:ascii="Cambria" w:hAnsi="Cambria" w:cs="Times New Roman"/>
          <w:b/>
          <w:i/>
          <w:iCs/>
          <w:color w:val="auto"/>
        </w:rPr>
      </w:pPr>
      <w:r w:rsidRPr="00E954DD">
        <w:rPr>
          <w:rFonts w:ascii="Cambria" w:hAnsi="Cambria" w:cs="Times New Roman"/>
          <w:b/>
          <w:i/>
          <w:iCs/>
        </w:rPr>
        <w:t xml:space="preserve">2. </w:t>
      </w:r>
      <w:r w:rsidRPr="00A54F37">
        <w:rPr>
          <w:rFonts w:ascii="Cambria" w:hAnsi="Cambria" w:cs="Times New Roman"/>
          <w:b/>
          <w:i/>
          <w:iCs/>
          <w:color w:val="auto"/>
        </w:rPr>
        <w:t>Neuklonjivost sudaca, uključujući premještaj sudaca</w:t>
      </w:r>
      <w:r w:rsidR="000E117D" w:rsidRPr="00A54F37">
        <w:rPr>
          <w:rFonts w:ascii="Cambria" w:hAnsi="Cambria" w:cs="Times New Roman"/>
          <w:b/>
          <w:i/>
          <w:iCs/>
          <w:color w:val="auto"/>
        </w:rPr>
        <w:t xml:space="preserve"> (uklj. u sklopu reforme mreže sudova)</w:t>
      </w:r>
      <w:r w:rsidRPr="00A54F37">
        <w:rPr>
          <w:rFonts w:ascii="Cambria" w:hAnsi="Cambria" w:cs="Times New Roman"/>
          <w:b/>
          <w:i/>
          <w:iCs/>
          <w:color w:val="auto"/>
        </w:rPr>
        <w:t xml:space="preserve">, razrješenje i umirovljenje sudaca, predsjednika sudova i državnih odvjetnika </w:t>
      </w:r>
      <w:r w:rsidR="000E117D" w:rsidRPr="00A54F37">
        <w:rPr>
          <w:rFonts w:ascii="Cambria" w:hAnsi="Cambria" w:cs="Times New Roman"/>
          <w:b/>
          <w:i/>
          <w:iCs/>
          <w:color w:val="auto"/>
        </w:rPr>
        <w:t>(uklj. sudsko preispitivanje odluka)</w:t>
      </w:r>
    </w:p>
    <w:p w14:paraId="2A9560B3" w14:textId="77777777" w:rsidR="007E5FDC" w:rsidRPr="00E954DD" w:rsidRDefault="007E5FDC" w:rsidP="007E5FDC">
      <w:pPr>
        <w:pStyle w:val="Default"/>
        <w:spacing w:after="100" w:afterAutospacing="1"/>
        <w:jc w:val="both"/>
        <w:rPr>
          <w:rFonts w:ascii="Cambria" w:hAnsi="Cambria" w:cs="Times New Roman"/>
        </w:rPr>
      </w:pPr>
      <w:r w:rsidRPr="00E954DD">
        <w:rPr>
          <w:rFonts w:ascii="Cambria" w:hAnsi="Cambria" w:cs="Times New Roman"/>
        </w:rPr>
        <w:lastRenderedPageBreak/>
        <w:t>Informacije koje se odnose na pravni okvir za neuklonjivost, premještaj i razrješenje pravosudnih dužnosnika prikazane su u doprinosu Republike Hrvatske 2020.</w:t>
      </w:r>
      <w:r w:rsidR="00A54F37">
        <w:rPr>
          <w:rFonts w:ascii="Cambria" w:hAnsi="Cambria" w:cs="Times New Roman"/>
        </w:rPr>
        <w:t xml:space="preserve"> i 2021.</w:t>
      </w:r>
      <w:r w:rsidRPr="00E954DD">
        <w:rPr>
          <w:rFonts w:ascii="Cambria" w:hAnsi="Cambria" w:cs="Times New Roman"/>
        </w:rPr>
        <w:t xml:space="preserve"> godine.</w:t>
      </w:r>
    </w:p>
    <w:p w14:paraId="3FAB7EEF" w14:textId="77777777" w:rsidR="000E117D" w:rsidRPr="00104815" w:rsidRDefault="007E5FDC" w:rsidP="000E117D">
      <w:pPr>
        <w:pStyle w:val="Default"/>
        <w:spacing w:after="100" w:afterAutospacing="1"/>
        <w:ind w:left="708"/>
        <w:jc w:val="both"/>
        <w:rPr>
          <w:rFonts w:ascii="Cambria" w:hAnsi="Cambria" w:cs="Times New Roman"/>
          <w:b/>
          <w:i/>
          <w:iCs/>
          <w:color w:val="auto"/>
        </w:rPr>
      </w:pPr>
      <w:r w:rsidRPr="00104815">
        <w:rPr>
          <w:rFonts w:ascii="Cambria" w:hAnsi="Cambria" w:cs="Times New Roman"/>
          <w:b/>
          <w:i/>
          <w:iCs/>
          <w:color w:val="auto"/>
        </w:rPr>
        <w:t>3. Napredovanje sudaca i državnih odvjetnika</w:t>
      </w:r>
      <w:r w:rsidR="000E117D" w:rsidRPr="00104815">
        <w:rPr>
          <w:rFonts w:ascii="Cambria" w:hAnsi="Cambria" w:cs="Times New Roman"/>
          <w:b/>
          <w:i/>
          <w:iCs/>
          <w:color w:val="auto"/>
        </w:rPr>
        <w:t xml:space="preserve"> (uklj. sudsko preispitivanje odluka)</w:t>
      </w:r>
    </w:p>
    <w:p w14:paraId="31316161" w14:textId="77777777" w:rsidR="007E5FDC" w:rsidRPr="00E954DD" w:rsidRDefault="007E5FDC" w:rsidP="007E5FDC">
      <w:pPr>
        <w:pStyle w:val="Default"/>
        <w:spacing w:after="100" w:afterAutospacing="1"/>
        <w:jc w:val="both"/>
        <w:rPr>
          <w:rFonts w:ascii="Cambria" w:hAnsi="Cambria" w:cs="Times New Roman"/>
          <w:i/>
          <w:iCs/>
        </w:rPr>
      </w:pPr>
      <w:r w:rsidRPr="00E954DD">
        <w:rPr>
          <w:rFonts w:ascii="Cambria" w:hAnsi="Cambria" w:cs="Times New Roman"/>
          <w:iCs/>
        </w:rPr>
        <w:t>Relevantne informacije sadržane su u doprinosu Republike Hrvatske 2020. godine.</w:t>
      </w:r>
    </w:p>
    <w:p w14:paraId="4E7195D0" w14:textId="77777777" w:rsidR="007E5FDC" w:rsidRPr="00E954DD" w:rsidRDefault="007E5FDC" w:rsidP="007E5FDC">
      <w:pPr>
        <w:pStyle w:val="Default"/>
        <w:spacing w:after="100" w:afterAutospacing="1"/>
        <w:ind w:left="708"/>
        <w:jc w:val="both"/>
        <w:rPr>
          <w:rFonts w:ascii="Cambria" w:hAnsi="Cambria" w:cs="Times New Roman"/>
          <w:b/>
          <w:i/>
          <w:iCs/>
        </w:rPr>
      </w:pPr>
      <w:r w:rsidRPr="00E954DD">
        <w:rPr>
          <w:rFonts w:ascii="Cambria" w:hAnsi="Cambria" w:cs="Times New Roman"/>
          <w:b/>
          <w:i/>
          <w:iCs/>
        </w:rPr>
        <w:t>4. Dodjela predmeta na sudovima</w:t>
      </w:r>
    </w:p>
    <w:p w14:paraId="768D22A7" w14:textId="77777777" w:rsidR="007E5FDC" w:rsidRPr="00CC6896" w:rsidRDefault="00CC6896" w:rsidP="007E5FDC">
      <w:pPr>
        <w:pStyle w:val="Default"/>
        <w:spacing w:after="100" w:afterAutospacing="1"/>
        <w:jc w:val="both"/>
        <w:rPr>
          <w:rFonts w:ascii="Cambria" w:hAnsi="Cambria" w:cs="Times New Roman"/>
          <w:iCs/>
        </w:rPr>
      </w:pPr>
      <w:r>
        <w:rPr>
          <w:rFonts w:ascii="Cambria" w:hAnsi="Cambria" w:cs="Times New Roman"/>
          <w:iCs/>
        </w:rPr>
        <w:t xml:space="preserve">Informacije o postojećem sustavu dodjele predmeta na sudovima </w:t>
      </w:r>
      <w:r w:rsidR="007E5FDC" w:rsidRPr="00CC6896">
        <w:rPr>
          <w:rFonts w:ascii="Cambria" w:hAnsi="Cambria" w:cs="Times New Roman"/>
          <w:iCs/>
        </w:rPr>
        <w:t>sadržane su u doprinosu Republike Hrvatske 2020. godine.</w:t>
      </w:r>
    </w:p>
    <w:bookmarkStart w:id="2" w:name="_Hlk92879536"/>
    <w:p w14:paraId="1F77558F" w14:textId="77777777" w:rsidR="00CC6896" w:rsidRPr="00CC6896" w:rsidRDefault="00C6467C" w:rsidP="00CC6896">
      <w:pPr>
        <w:pStyle w:val="Default"/>
        <w:spacing w:after="100" w:afterAutospacing="1"/>
        <w:jc w:val="both"/>
        <w:rPr>
          <w:rFonts w:ascii="Cambria" w:hAnsi="Cambria" w:cstheme="minorHAnsi"/>
          <w:iCs/>
        </w:rPr>
      </w:pPr>
      <w:r>
        <w:fldChar w:fldCharType="begin"/>
      </w:r>
      <w:r>
        <w:instrText xml:space="preserve"> HYPERLINK "https://www.sabor.hr/sites/default/files/uploads/sabor/2021-12-02/173002/PZ_209.pdf" </w:instrText>
      </w:r>
      <w:r>
        <w:fldChar w:fldCharType="separate"/>
      </w:r>
      <w:r w:rsidR="00CC6896" w:rsidRPr="00CC6896">
        <w:rPr>
          <w:rStyle w:val="Hyperlink"/>
          <w:rFonts w:ascii="Cambria" w:hAnsi="Cambria" w:cstheme="minorHAnsi"/>
          <w:iCs/>
        </w:rPr>
        <w:t>Izmjenama Zakona o područjima i sjedištima sudova</w:t>
      </w:r>
      <w:r>
        <w:rPr>
          <w:rStyle w:val="Hyperlink"/>
          <w:rFonts w:ascii="Cambria" w:hAnsi="Cambria" w:cstheme="minorHAnsi"/>
          <w:iCs/>
        </w:rPr>
        <w:fldChar w:fldCharType="end"/>
      </w:r>
      <w:r w:rsidR="00104815">
        <w:rPr>
          <w:rStyle w:val="FootnoteReference"/>
          <w:rFonts w:ascii="Cambria" w:hAnsi="Cambria" w:cstheme="minorHAnsi"/>
          <w:iCs/>
          <w:color w:val="0000FF"/>
          <w:u w:val="single"/>
        </w:rPr>
        <w:footnoteReference w:id="9"/>
      </w:r>
      <w:r w:rsidR="00CC6896" w:rsidRPr="00CC6896">
        <w:rPr>
          <w:rFonts w:ascii="Cambria" w:hAnsi="Cambria" w:cstheme="minorHAnsi"/>
          <w:iCs/>
        </w:rPr>
        <w:t xml:space="preserve">, </w:t>
      </w:r>
      <w:bookmarkEnd w:id="2"/>
      <w:r w:rsidR="00CC6896" w:rsidRPr="00CC6896">
        <w:rPr>
          <w:rFonts w:ascii="Cambria" w:hAnsi="Cambria" w:cstheme="minorHAnsi"/>
          <w:iCs/>
        </w:rPr>
        <w:t>koji je upućen u saborsku proceduru drugog čitanja i čije se usvajanje očekuje početkom 2022., izmijenit će se i sustav nadležnosti i dodjele žalbenih građanskih predmeta županijskim sudovima.</w:t>
      </w:r>
    </w:p>
    <w:p w14:paraId="42ECC979" w14:textId="77777777" w:rsidR="00CC6896" w:rsidRPr="00CC6896" w:rsidRDefault="00CC6896" w:rsidP="00CC6896">
      <w:pPr>
        <w:pStyle w:val="Default"/>
        <w:spacing w:after="100" w:afterAutospacing="1"/>
        <w:jc w:val="both"/>
        <w:rPr>
          <w:rFonts w:ascii="Cambria" w:hAnsi="Cambria" w:cstheme="minorHAnsi"/>
          <w:i/>
          <w:iCs/>
        </w:rPr>
      </w:pPr>
      <w:r w:rsidRPr="00CC6896">
        <w:rPr>
          <w:rFonts w:ascii="Cambria" w:hAnsi="Cambria" w:cstheme="minorHAnsi"/>
          <w:iCs/>
        </w:rPr>
        <w:t>Nakon višegodišnje primjene odredaba članka 4. važećeg Zakona o područjima i sjedištima sudova o drugostupanjskoj specijalizaciji unutar građanske grane sudovanja, a uslijed kontinuiranog trenda smanjenja broja drugostupanjskih predmeta, provedba ovakve specijalizacije više se ne nalazi nužnom kao posebno sredstvo ujednačavanja radnog opterećenja županijskih sudova. Štoviše, postojeći sustav dodjele predmeta u rad sudovima izaziva značajne probleme te generira neujednačeno radno opterećenje, uslijed čega se produljuje ukupno vrijeme rješavanja drugostupanjskih građanskih predmeta. Iz navedenog se razloga ovim Zakonom predlaže propisati da se za odlučivanje o žalbama protiv odluka svih općinskih sudova u građanskim predmetima određuje svaki županijski sud.</w:t>
      </w:r>
    </w:p>
    <w:p w14:paraId="10FA0957" w14:textId="77777777" w:rsidR="007E5FDC" w:rsidRPr="00145E8D" w:rsidRDefault="007E5FDC" w:rsidP="007E5FDC">
      <w:pPr>
        <w:pStyle w:val="Default"/>
        <w:spacing w:after="100" w:afterAutospacing="1"/>
        <w:ind w:left="708"/>
        <w:jc w:val="both"/>
        <w:rPr>
          <w:rFonts w:ascii="Cambria" w:hAnsi="Cambria" w:cs="Times New Roman"/>
          <w:b/>
          <w:i/>
          <w:iCs/>
          <w:color w:val="auto"/>
        </w:rPr>
      </w:pPr>
      <w:r w:rsidRPr="00145E8D">
        <w:rPr>
          <w:rFonts w:ascii="Cambria" w:hAnsi="Cambria" w:cs="Times New Roman"/>
          <w:b/>
          <w:i/>
          <w:iCs/>
          <w:color w:val="auto"/>
        </w:rPr>
        <w:t>5. Neovisnost (uključujući sastav</w:t>
      </w:r>
      <w:r w:rsidR="000E117D" w:rsidRPr="00145E8D">
        <w:rPr>
          <w:rFonts w:ascii="Cambria" w:hAnsi="Cambria" w:cs="Times New Roman"/>
          <w:b/>
          <w:i/>
          <w:iCs/>
          <w:color w:val="auto"/>
        </w:rPr>
        <w:t>,</w:t>
      </w:r>
      <w:r w:rsidRPr="00145E8D">
        <w:rPr>
          <w:rFonts w:ascii="Cambria" w:hAnsi="Cambria" w:cs="Times New Roman"/>
          <w:b/>
          <w:i/>
          <w:iCs/>
          <w:color w:val="auto"/>
        </w:rPr>
        <w:t xml:space="preserve"> imenovanje </w:t>
      </w:r>
      <w:r w:rsidR="000E117D" w:rsidRPr="00145E8D">
        <w:rPr>
          <w:rFonts w:ascii="Cambria" w:hAnsi="Cambria" w:cs="Times New Roman"/>
          <w:b/>
          <w:i/>
          <w:iCs/>
          <w:color w:val="auto"/>
        </w:rPr>
        <w:t xml:space="preserve">i razrješenje </w:t>
      </w:r>
      <w:r w:rsidRPr="00145E8D">
        <w:rPr>
          <w:rFonts w:ascii="Cambria" w:hAnsi="Cambria" w:cs="Times New Roman"/>
          <w:b/>
          <w:i/>
          <w:iCs/>
          <w:color w:val="auto"/>
        </w:rPr>
        <w:t>njihovih članova) i ovlasti tijela zaduženih za očuvanje neovisnosti (npr. vijeća za pravosuđe)</w:t>
      </w:r>
    </w:p>
    <w:p w14:paraId="63451509" w14:textId="65A657D5" w:rsidR="007E5FDC" w:rsidRPr="00104815" w:rsidRDefault="007E5FDC" w:rsidP="00CC7292">
      <w:pPr>
        <w:pStyle w:val="Default"/>
        <w:jc w:val="both"/>
        <w:rPr>
          <w:rFonts w:ascii="Cambria" w:hAnsi="Cambria"/>
          <w:bCs/>
          <w:color w:val="auto"/>
        </w:rPr>
      </w:pPr>
      <w:r w:rsidRPr="00CC6896">
        <w:rPr>
          <w:rFonts w:ascii="Cambria" w:hAnsi="Cambria" w:cs="Times New Roman"/>
          <w:iCs/>
          <w:color w:val="auto"/>
        </w:rPr>
        <w:t>Pravni i institucionalni okvir kojim se jamči neovisnost pravosuđa u Republici Hrvatskoj opisan je u nacionaln</w:t>
      </w:r>
      <w:r w:rsidR="00CC6896" w:rsidRPr="00CC6896">
        <w:rPr>
          <w:rFonts w:ascii="Cambria" w:hAnsi="Cambria" w:cs="Times New Roman"/>
          <w:iCs/>
          <w:color w:val="auto"/>
        </w:rPr>
        <w:t>im</w:t>
      </w:r>
      <w:r w:rsidRPr="00CC6896">
        <w:rPr>
          <w:rFonts w:ascii="Cambria" w:hAnsi="Cambria" w:cs="Times New Roman"/>
          <w:iCs/>
          <w:color w:val="auto"/>
        </w:rPr>
        <w:t xml:space="preserve"> doprinos</w:t>
      </w:r>
      <w:r w:rsidR="00CC6896" w:rsidRPr="00CC6896">
        <w:rPr>
          <w:rFonts w:ascii="Cambria" w:hAnsi="Cambria" w:cs="Times New Roman"/>
          <w:iCs/>
          <w:color w:val="auto"/>
        </w:rPr>
        <w:t>ima</w:t>
      </w:r>
      <w:r w:rsidRPr="00CC6896">
        <w:rPr>
          <w:rFonts w:ascii="Cambria" w:hAnsi="Cambria" w:cs="Times New Roman"/>
          <w:iCs/>
          <w:color w:val="auto"/>
        </w:rPr>
        <w:t xml:space="preserve"> 2020. </w:t>
      </w:r>
      <w:r w:rsidR="00CC6896" w:rsidRPr="00CC6896">
        <w:rPr>
          <w:rFonts w:ascii="Cambria" w:hAnsi="Cambria" w:cs="Times New Roman"/>
          <w:iCs/>
          <w:color w:val="auto"/>
        </w:rPr>
        <w:t xml:space="preserve">i 2021. </w:t>
      </w:r>
      <w:r w:rsidRPr="00CC6896">
        <w:rPr>
          <w:rFonts w:ascii="Cambria" w:hAnsi="Cambria" w:cs="Times New Roman"/>
          <w:iCs/>
          <w:color w:val="auto"/>
        </w:rPr>
        <w:t xml:space="preserve">godine. </w:t>
      </w:r>
      <w:r w:rsidRPr="00104815">
        <w:rPr>
          <w:rFonts w:ascii="Cambria" w:hAnsi="Cambria" w:cs="Times New Roman"/>
          <w:iCs/>
          <w:color w:val="auto"/>
        </w:rPr>
        <w:t xml:space="preserve">Ulazak u sudsku profesiju u Hrvatskoj, kao i imenovanja, razrješenja, napredovanja i stegovni postupci isključivo su u rukama profesije, tj. Državnog </w:t>
      </w:r>
      <w:r w:rsidR="00B6486C">
        <w:rPr>
          <w:rFonts w:ascii="Cambria" w:hAnsi="Cambria" w:cs="Times New Roman"/>
          <w:iCs/>
          <w:color w:val="auto"/>
        </w:rPr>
        <w:t>sudbenog</w:t>
      </w:r>
      <w:r w:rsidRPr="00104815">
        <w:rPr>
          <w:rFonts w:ascii="Cambria" w:hAnsi="Cambria" w:cs="Times New Roman"/>
          <w:iCs/>
          <w:color w:val="auto"/>
        </w:rPr>
        <w:t xml:space="preserve"> vijeća kao posebnog, samostalnog i neovisnog tijela, predviđenog Ustavom, u koji ne mogu biti birani predstavnici izvršne vlasti, dok </w:t>
      </w:r>
      <w:r w:rsidRPr="00104815">
        <w:rPr>
          <w:rFonts w:ascii="Cambria" w:hAnsi="Cambria"/>
          <w:bCs/>
          <w:color w:val="auto"/>
        </w:rPr>
        <w:t xml:space="preserve">većina članova Vijeća dolazi upravo iz redova pravosudnih djelatnika. </w:t>
      </w:r>
    </w:p>
    <w:p w14:paraId="6C44F094" w14:textId="77777777" w:rsidR="00CC7292" w:rsidRPr="00CC6896" w:rsidRDefault="00CC7292" w:rsidP="00CC7292">
      <w:pPr>
        <w:pStyle w:val="Default"/>
        <w:jc w:val="both"/>
        <w:rPr>
          <w:rFonts w:ascii="Cambria" w:hAnsi="Cambria"/>
          <w:bCs/>
          <w:color w:val="auto"/>
        </w:rPr>
      </w:pPr>
    </w:p>
    <w:p w14:paraId="2BCE56B4" w14:textId="77777777" w:rsidR="00CC6896" w:rsidRDefault="00CC6896" w:rsidP="00CC7292">
      <w:pPr>
        <w:spacing w:after="0" w:line="240" w:lineRule="auto"/>
        <w:jc w:val="both"/>
        <w:rPr>
          <w:rFonts w:ascii="Cambria" w:hAnsi="Cambria"/>
          <w:sz w:val="24"/>
          <w:szCs w:val="24"/>
        </w:rPr>
      </w:pPr>
      <w:r w:rsidRPr="00CC6896">
        <w:rPr>
          <w:rFonts w:ascii="Cambria" w:hAnsi="Cambria"/>
          <w:sz w:val="24"/>
          <w:szCs w:val="24"/>
        </w:rPr>
        <w:t xml:space="preserve">Uvažavajući ulogu Državnog sudbenog vijeća, ali i prigovore da je posljednjim izmjenama Zakona o Državnom sudbenom vijeću iz 2018. umanjena uloga ovog tijela u postupku imenovanja sudaca, Državno sudbeno vijeće pozvano je tijekom 2021. dostaviti svoje prijedloge izmjena Zakona o Državnom sudbenom vijeću, a izmjene i dopune ovog Zakona uvrštene su u Plan zakonodavnih aktivnosti Vlade Republike Hrvatske za 2022. </w:t>
      </w:r>
    </w:p>
    <w:p w14:paraId="25E0F176" w14:textId="77777777" w:rsidR="00CC7292" w:rsidRPr="00CC6896" w:rsidRDefault="00CC7292" w:rsidP="00CC7292">
      <w:pPr>
        <w:spacing w:after="0" w:line="240" w:lineRule="auto"/>
        <w:jc w:val="both"/>
        <w:rPr>
          <w:rFonts w:ascii="Cambria" w:hAnsi="Cambria"/>
          <w:i/>
          <w:sz w:val="24"/>
          <w:szCs w:val="24"/>
        </w:rPr>
      </w:pPr>
    </w:p>
    <w:p w14:paraId="419C0CF1" w14:textId="77777777" w:rsidR="00CC6896" w:rsidRDefault="00CC6896" w:rsidP="00CC7292">
      <w:pPr>
        <w:spacing w:after="0" w:line="240" w:lineRule="auto"/>
        <w:jc w:val="both"/>
        <w:rPr>
          <w:rFonts w:ascii="Cambria" w:hAnsi="Cambria"/>
          <w:sz w:val="24"/>
          <w:szCs w:val="24"/>
        </w:rPr>
      </w:pPr>
      <w:r w:rsidRPr="00CC6896">
        <w:rPr>
          <w:rFonts w:ascii="Cambria" w:hAnsi="Cambria"/>
          <w:sz w:val="24"/>
          <w:szCs w:val="24"/>
        </w:rPr>
        <w:t xml:space="preserve">U izrađenom zakonskom nacrtu, koji se još uvijek dorađuje i koji bi početkom veljače 2022. trebao biti upućen u provedbu savjetovanja sa zainteresiranom javnošću, uvažit će se gotovo svi zaprimljeni prijedlozi Državnog sudbenog vijeća. U bitnom se oni odnose na </w:t>
      </w:r>
      <w:r w:rsidRPr="00CC6896">
        <w:rPr>
          <w:rFonts w:ascii="Cambria" w:hAnsi="Cambria"/>
          <w:sz w:val="24"/>
          <w:szCs w:val="24"/>
        </w:rPr>
        <w:lastRenderedPageBreak/>
        <w:t xml:space="preserve">administrativno rasterećenje Vijeća, izjednačavanje uvjeta za sve suce za kandidaturu za članove Vijeća, produljenje mogućeg vremena privremenog premještaja sudaca ako se to negativno ne odražava na rad sudova o kojima je riječ, usklađivanje postupovnih odredbi o vođenju stegovnih postupaka i postupaka udaljenja sudaca, revidiranje uvjeta za imenovanje predsjednika sudova na način da se ono u određenom vremenskom razdoblju onemogući za suce kojima je pravomoćno utvrđena stegovna odgovornost te da se postojeće ograničenje mogućnosti ponovnog imenovanja sa dva puta, koje se u praksi pokazalo problematičnim posebno za manje sudove, ublaži na dva puta uzastopce, kao i da se istodobno ovo ograničenje općenito otkloni u odnosu na sudove druge vrste. </w:t>
      </w:r>
    </w:p>
    <w:p w14:paraId="1AA9418F" w14:textId="77777777" w:rsidR="00876A26" w:rsidRPr="00CC6896" w:rsidRDefault="00876A26" w:rsidP="00CC7292">
      <w:pPr>
        <w:spacing w:after="0" w:line="240" w:lineRule="auto"/>
        <w:jc w:val="both"/>
        <w:rPr>
          <w:rFonts w:ascii="Cambria" w:hAnsi="Cambria"/>
          <w:i/>
          <w:sz w:val="24"/>
          <w:szCs w:val="24"/>
        </w:rPr>
      </w:pPr>
    </w:p>
    <w:p w14:paraId="6A44D3C7" w14:textId="77777777" w:rsidR="00CC6896" w:rsidRDefault="00CC6896" w:rsidP="00CC7292">
      <w:pPr>
        <w:spacing w:after="0" w:line="240" w:lineRule="auto"/>
        <w:jc w:val="both"/>
        <w:rPr>
          <w:rFonts w:ascii="Cambria" w:hAnsi="Cambria"/>
          <w:sz w:val="24"/>
          <w:szCs w:val="24"/>
        </w:rPr>
      </w:pPr>
      <w:r w:rsidRPr="00CC6896">
        <w:rPr>
          <w:rFonts w:ascii="Cambria" w:hAnsi="Cambria"/>
          <w:sz w:val="24"/>
          <w:szCs w:val="24"/>
        </w:rPr>
        <w:t>U vezi s jačanjem uloge Vijeća u postupku imenovanja sudaca predviđeno je povećanje broja bodova koje kandidati mogu ostvariti na razgovoru pred Vijećem s 15 na 20 te je proširen diskrecijski okvir odlučivanja Vijeća na način da umjesto između 10 najboljih kandidata, pri čemu razlika između imenovanog kandidata i kandidata s najvećim ukupnim brojem bodova ne smije biti veća od 10 bodova, navedeni prag bude povećan na 15 kandidata i 15 bodova. Radi povećanja učinkovitosti postupaka imenovanja predložit će se i da se na razgovor ne zovu kandidati koji niti uz najveći mogući broj bodova na razgovoru ne mogu biti imenovani</w:t>
      </w:r>
      <w:r w:rsidR="00104815">
        <w:rPr>
          <w:rFonts w:ascii="Cambria" w:hAnsi="Cambria"/>
          <w:sz w:val="24"/>
          <w:szCs w:val="24"/>
        </w:rPr>
        <w:t xml:space="preserve"> (stoga što nisu dobili dostatne bodove temeljem formalnih kriterija)</w:t>
      </w:r>
      <w:r w:rsidRPr="00CC6896">
        <w:rPr>
          <w:rFonts w:ascii="Cambria" w:hAnsi="Cambria"/>
          <w:sz w:val="24"/>
          <w:szCs w:val="24"/>
        </w:rPr>
        <w:t xml:space="preserve">, a također se izostavlja i ograničenje da Vijeće na razgovor ne može zvati kandidate koji iz ocjene obnašanja sudačke dužnosti nisu ostvarili najmanje 130 bodova. </w:t>
      </w:r>
    </w:p>
    <w:p w14:paraId="6D7D6869" w14:textId="77777777" w:rsidR="00CC7292" w:rsidRPr="00CC6896" w:rsidRDefault="00CC7292" w:rsidP="00CC7292">
      <w:pPr>
        <w:spacing w:after="0" w:line="240" w:lineRule="auto"/>
        <w:jc w:val="both"/>
        <w:rPr>
          <w:rFonts w:ascii="Cambria" w:hAnsi="Cambria"/>
          <w:i/>
          <w:sz w:val="24"/>
          <w:szCs w:val="24"/>
        </w:rPr>
      </w:pPr>
    </w:p>
    <w:p w14:paraId="7F1B6C4B" w14:textId="77777777" w:rsidR="00CC6896" w:rsidRDefault="00CC6896" w:rsidP="00CC7292">
      <w:pPr>
        <w:spacing w:after="0" w:line="240" w:lineRule="auto"/>
        <w:jc w:val="both"/>
        <w:rPr>
          <w:rFonts w:ascii="Cambria" w:hAnsi="Cambria"/>
          <w:sz w:val="24"/>
          <w:szCs w:val="24"/>
        </w:rPr>
      </w:pPr>
      <w:r w:rsidRPr="00CC6896">
        <w:rPr>
          <w:rFonts w:ascii="Cambria" w:hAnsi="Cambria"/>
          <w:sz w:val="24"/>
          <w:szCs w:val="24"/>
        </w:rPr>
        <w:t xml:space="preserve">Donošenje ovog Zakona planirano je u svibnju 2022., a njegovo stupanje na snagu 1. srpnja 2022. </w:t>
      </w:r>
    </w:p>
    <w:p w14:paraId="5A1665AB" w14:textId="77777777" w:rsidR="00CC7292" w:rsidRPr="00CC6896" w:rsidRDefault="00CC7292" w:rsidP="00CC7292">
      <w:pPr>
        <w:spacing w:after="0" w:line="240" w:lineRule="auto"/>
        <w:jc w:val="both"/>
        <w:rPr>
          <w:rFonts w:ascii="Cambria" w:hAnsi="Cambria"/>
          <w:i/>
          <w:sz w:val="24"/>
          <w:szCs w:val="24"/>
        </w:rPr>
      </w:pPr>
    </w:p>
    <w:p w14:paraId="284724AB" w14:textId="77777777" w:rsidR="00CC6896" w:rsidRDefault="00CC6896" w:rsidP="00CC7292">
      <w:pPr>
        <w:spacing w:after="0" w:line="240" w:lineRule="auto"/>
        <w:jc w:val="both"/>
        <w:rPr>
          <w:rFonts w:ascii="Cambria" w:hAnsi="Cambria"/>
          <w:sz w:val="24"/>
          <w:szCs w:val="24"/>
        </w:rPr>
      </w:pPr>
      <w:r w:rsidRPr="00CC6896">
        <w:rPr>
          <w:rFonts w:ascii="Cambria" w:hAnsi="Cambria"/>
          <w:sz w:val="24"/>
          <w:szCs w:val="24"/>
        </w:rPr>
        <w:t xml:space="preserve">U većoj mjeri na podudaran način, uz uvažavanje određenih posebnosti državnog odvjetništva i Državnoodvjetničkog vijeća te prijedloga Državnoodvjetničkog vijeća, izrađen je i prijedlog izmjena Zakona o Državnoodvjetničkom vijeću, čije je upućivanje i donošenje planirano zajedno sa Zakonom o izmjenama i dopunama Zakona o Državnom sudbenom vijeću. </w:t>
      </w:r>
    </w:p>
    <w:p w14:paraId="4C567BE7" w14:textId="77777777" w:rsidR="00CC7292" w:rsidRPr="00CC6896" w:rsidRDefault="00CC7292" w:rsidP="00CC7292">
      <w:pPr>
        <w:spacing w:after="0" w:line="240" w:lineRule="auto"/>
        <w:jc w:val="both"/>
        <w:rPr>
          <w:rFonts w:ascii="Cambria" w:hAnsi="Cambria"/>
          <w:i/>
          <w:sz w:val="24"/>
          <w:szCs w:val="24"/>
        </w:rPr>
      </w:pPr>
    </w:p>
    <w:p w14:paraId="2CDC2735" w14:textId="77777777" w:rsidR="00CC6896" w:rsidRPr="00CC6896" w:rsidRDefault="00CC6896" w:rsidP="00CC7292">
      <w:pPr>
        <w:spacing w:after="0" w:line="240" w:lineRule="auto"/>
        <w:jc w:val="both"/>
        <w:rPr>
          <w:rFonts w:ascii="Cambria" w:hAnsi="Cambria"/>
          <w:i/>
          <w:sz w:val="24"/>
          <w:szCs w:val="24"/>
        </w:rPr>
      </w:pPr>
      <w:r w:rsidRPr="00CC6896">
        <w:rPr>
          <w:rFonts w:ascii="Cambria" w:hAnsi="Cambria"/>
          <w:sz w:val="24"/>
          <w:szCs w:val="24"/>
        </w:rPr>
        <w:t>Izmjenama Zakona o sudovima koje su već u saborskoj proceduri predviđeno je i davanje ovlasti Državnom sudbenom vijeću da u slučaju prestanka obnašanja dužnosti predsjednika Vrhovnog suda Republike Hrvatske odredi vršitelja dužnosti predsjednika do izbora</w:t>
      </w:r>
      <w:r w:rsidR="00104815">
        <w:rPr>
          <w:rFonts w:ascii="Cambria" w:hAnsi="Cambria"/>
          <w:sz w:val="24"/>
          <w:szCs w:val="24"/>
        </w:rPr>
        <w:t xml:space="preserve"> novog</w:t>
      </w:r>
      <w:r w:rsidRPr="00CC6896">
        <w:rPr>
          <w:rFonts w:ascii="Cambria" w:hAnsi="Cambria"/>
          <w:sz w:val="24"/>
          <w:szCs w:val="24"/>
        </w:rPr>
        <w:t>. Sadašnje rješenje, prema kojem u slučaju da predsjednik Vrhovnog suda Republike Hrvatske prestane dužnost poslove sudske uprave do izbora predsjednika Vrhovnog suda Republike Hrvatske obavlja zamjenik predsjednika Vrhovnog suda Republike Hrvatske određen godišnjim rasporedom poslova, nije dovoljno, uzimajući u obzir vremensko ograničenje važenja godišnjeg rasporeda poslova.</w:t>
      </w:r>
    </w:p>
    <w:p w14:paraId="14D8F160" w14:textId="77777777" w:rsidR="00CC6896" w:rsidRDefault="00CC6896" w:rsidP="007E5FDC">
      <w:pPr>
        <w:pStyle w:val="Default"/>
        <w:spacing w:after="100" w:afterAutospacing="1"/>
        <w:jc w:val="both"/>
        <w:rPr>
          <w:rFonts w:ascii="Cambria" w:hAnsi="Cambria" w:cs="Times New Roman"/>
          <w:iCs/>
          <w:color w:val="auto"/>
        </w:rPr>
      </w:pPr>
    </w:p>
    <w:p w14:paraId="61B0B089" w14:textId="77777777" w:rsidR="000E117D" w:rsidRPr="00145E8D" w:rsidRDefault="007E5FDC" w:rsidP="000E117D">
      <w:pPr>
        <w:pStyle w:val="Default"/>
        <w:spacing w:after="100" w:afterAutospacing="1"/>
        <w:ind w:left="708"/>
        <w:jc w:val="both"/>
        <w:rPr>
          <w:rFonts w:ascii="Cambria" w:hAnsi="Cambria" w:cs="Times New Roman"/>
          <w:b/>
          <w:i/>
          <w:iCs/>
          <w:color w:val="auto"/>
        </w:rPr>
      </w:pPr>
      <w:r w:rsidRPr="00145E8D">
        <w:rPr>
          <w:rFonts w:ascii="Cambria" w:hAnsi="Cambria" w:cs="Times New Roman"/>
          <w:b/>
          <w:i/>
          <w:iCs/>
          <w:color w:val="auto"/>
        </w:rPr>
        <w:t>6. Odgovornost sudaca i državnih odvjetnika, uključujući stegovni režim i tijela i etička pravila, imunitet i kaznenopravnu</w:t>
      </w:r>
      <w:r w:rsidR="000E117D" w:rsidRPr="00145E8D">
        <w:rPr>
          <w:rFonts w:ascii="Cambria" w:hAnsi="Cambria" w:cs="Times New Roman"/>
          <w:b/>
          <w:i/>
          <w:iCs/>
          <w:color w:val="auto"/>
        </w:rPr>
        <w:t>/građanskopravnu (gdje je to primjenjivo)</w:t>
      </w:r>
      <w:r w:rsidRPr="00145E8D">
        <w:rPr>
          <w:rFonts w:ascii="Cambria" w:hAnsi="Cambria" w:cs="Times New Roman"/>
          <w:b/>
          <w:i/>
          <w:iCs/>
          <w:color w:val="auto"/>
        </w:rPr>
        <w:t xml:space="preserve"> odgovornost sudaca </w:t>
      </w:r>
      <w:r w:rsidR="000E117D" w:rsidRPr="00145E8D">
        <w:rPr>
          <w:rFonts w:ascii="Cambria" w:hAnsi="Cambria" w:cs="Times New Roman"/>
          <w:b/>
          <w:i/>
          <w:iCs/>
          <w:color w:val="auto"/>
        </w:rPr>
        <w:t>(uklj. sudsko preispitivanje odluka)</w:t>
      </w:r>
    </w:p>
    <w:p w14:paraId="52716E9B" w14:textId="77777777" w:rsidR="007E5FDC" w:rsidRDefault="007E5FDC" w:rsidP="00145E8D">
      <w:pPr>
        <w:pStyle w:val="Default"/>
        <w:spacing w:after="100" w:afterAutospacing="1"/>
        <w:jc w:val="both"/>
        <w:rPr>
          <w:rFonts w:ascii="Cambria" w:hAnsi="Cambria" w:cs="Times New Roman"/>
          <w:iCs/>
        </w:rPr>
      </w:pPr>
      <w:r w:rsidRPr="00CC6896">
        <w:rPr>
          <w:rFonts w:ascii="Cambria" w:hAnsi="Cambria" w:cs="Times New Roman"/>
          <w:iCs/>
        </w:rPr>
        <w:t>Pravni okvir za stegovnu odgovornost pravosudnih dužnosnika te etička pravila koja se primjenjuju na njih prikazana su u doprinos</w:t>
      </w:r>
      <w:r w:rsidR="00CC6896" w:rsidRPr="00CC6896">
        <w:rPr>
          <w:rFonts w:ascii="Cambria" w:hAnsi="Cambria" w:cs="Times New Roman"/>
          <w:iCs/>
        </w:rPr>
        <w:t>ima</w:t>
      </w:r>
      <w:r w:rsidRPr="00CC6896">
        <w:rPr>
          <w:rFonts w:ascii="Cambria" w:hAnsi="Cambria" w:cs="Times New Roman"/>
          <w:iCs/>
        </w:rPr>
        <w:t xml:space="preserve"> Republike Hrvatske 2020. </w:t>
      </w:r>
      <w:r w:rsidR="00CC6896" w:rsidRPr="00CC6896">
        <w:rPr>
          <w:rFonts w:ascii="Cambria" w:hAnsi="Cambria" w:cs="Times New Roman"/>
          <w:iCs/>
        </w:rPr>
        <w:t xml:space="preserve">i 2021. </w:t>
      </w:r>
      <w:r w:rsidRPr="00CC6896">
        <w:rPr>
          <w:rFonts w:ascii="Cambria" w:hAnsi="Cambria" w:cs="Times New Roman"/>
          <w:iCs/>
        </w:rPr>
        <w:t xml:space="preserve">godine. </w:t>
      </w:r>
    </w:p>
    <w:p w14:paraId="64AD0D4B" w14:textId="77777777" w:rsidR="005E519A" w:rsidRPr="00C6467C" w:rsidRDefault="005E519A" w:rsidP="005E519A">
      <w:pPr>
        <w:spacing w:line="240" w:lineRule="auto"/>
        <w:ind w:hanging="15"/>
        <w:jc w:val="both"/>
        <w:rPr>
          <w:rFonts w:ascii="Cambria" w:hAnsi="Cambria"/>
          <w:iCs/>
          <w:sz w:val="24"/>
          <w:szCs w:val="24"/>
        </w:rPr>
      </w:pPr>
      <w:r w:rsidRPr="00CC6896">
        <w:rPr>
          <w:rFonts w:ascii="Cambria" w:hAnsi="Cambria"/>
          <w:iCs/>
          <w:sz w:val="24"/>
          <w:szCs w:val="24"/>
        </w:rPr>
        <w:lastRenderedPageBreak/>
        <w:t>Od 1. srpnja 2021. zaprimljeno je sedam zahtjeva za provođenje stegovnog postupka i to svih sedam zbog stegovnog djela iz članka 62. stavak 1. točka 1. Zakona o Državnom sudbenom vijeću - neuredno obnašanje sudačke dužnosti.</w:t>
      </w:r>
      <w:r w:rsidR="005C23A2">
        <w:rPr>
          <w:rFonts w:ascii="Cambria" w:hAnsi="Cambria"/>
          <w:iCs/>
          <w:sz w:val="24"/>
          <w:szCs w:val="24"/>
        </w:rPr>
        <w:t xml:space="preserve"> </w:t>
      </w:r>
      <w:r w:rsidRPr="00CC6896">
        <w:rPr>
          <w:rFonts w:ascii="Cambria" w:hAnsi="Cambria"/>
          <w:iCs/>
          <w:sz w:val="24"/>
          <w:szCs w:val="24"/>
        </w:rPr>
        <w:t>Četiri postupka su dovršena pred malim stegovnim vijećem, a odluka o stegovnoj odgovornosti sudaca donijet će se na narednoj sjednici DSV-a.</w:t>
      </w:r>
      <w:r w:rsidR="005C23A2">
        <w:rPr>
          <w:rFonts w:ascii="Cambria" w:hAnsi="Cambria"/>
          <w:iCs/>
          <w:sz w:val="24"/>
          <w:szCs w:val="24"/>
        </w:rPr>
        <w:t xml:space="preserve"> </w:t>
      </w:r>
      <w:r w:rsidRPr="00C6467C">
        <w:rPr>
          <w:rFonts w:ascii="Cambria" w:hAnsi="Cambria"/>
          <w:sz w:val="24"/>
          <w:szCs w:val="24"/>
        </w:rPr>
        <w:t>Gdje je to bilo potrebno, nadležna tijela pokrenula su i kaznenopravne istrage, kako je opisano u odgovoru na pitanje br. 29.</w:t>
      </w:r>
    </w:p>
    <w:p w14:paraId="5DE3E00B" w14:textId="77777777" w:rsidR="00CC6896" w:rsidRDefault="00CC6896" w:rsidP="00145E8D">
      <w:pPr>
        <w:spacing w:line="240" w:lineRule="auto"/>
        <w:jc w:val="both"/>
        <w:rPr>
          <w:rFonts w:ascii="Cambria" w:hAnsi="Cambria"/>
          <w:sz w:val="24"/>
          <w:szCs w:val="24"/>
        </w:rPr>
      </w:pPr>
      <w:r w:rsidRPr="00CC6896">
        <w:rPr>
          <w:rFonts w:ascii="Cambria" w:hAnsi="Cambria"/>
          <w:sz w:val="24"/>
          <w:szCs w:val="24"/>
        </w:rPr>
        <w:t xml:space="preserve">Radi jačanja stegovne odgovornosti sudaca predstojećim izmjenama Zakona o Državnom sudbenom vijeću planirano je u prvoj polovici 2022. </w:t>
      </w:r>
      <w:r w:rsidR="003A2CC5">
        <w:rPr>
          <w:rFonts w:ascii="Cambria" w:hAnsi="Cambria"/>
          <w:sz w:val="24"/>
          <w:szCs w:val="24"/>
        </w:rPr>
        <w:t xml:space="preserve">godine </w:t>
      </w:r>
      <w:r w:rsidRPr="00CC6896">
        <w:rPr>
          <w:rFonts w:ascii="Cambria" w:hAnsi="Cambria"/>
          <w:sz w:val="24"/>
          <w:szCs w:val="24"/>
        </w:rPr>
        <w:t>dopuniti katalog stegovnih djela na način da se postojeće djelo nepostizanja očekivanih radnih rezultata bez opravdanog razloga u postotku manjem od 80% prema Okvirnim mjerilima za rad sudaca postroži i propiše kao nepostizanje takvih rezultata u 100% iznosu. Potreba korekcije ovog stegovnog djela proizlazi i iz analize rezultata rada sudaca općenito, iz kojih se može utvrditi da se relativno visok prosjek rezultata na godišnjoj razini postiže sredinom godine, a do kraja godine neopravdano usporava, što se dalje negativno odražava i na neučinkovitost rada sustava općenito. Osim toga, kao poseban slučaj neurednog obnašanja dužnosti propisat će se i nastup zastare u sudskim postupcima bez opravdanog razloga uslijed nepoduzimanja postupovnih radnji.</w:t>
      </w:r>
    </w:p>
    <w:p w14:paraId="0A16F21F" w14:textId="77777777" w:rsidR="003A2CC5" w:rsidRDefault="008C4ADE" w:rsidP="008C4ADE">
      <w:pPr>
        <w:shd w:val="clear" w:color="auto" w:fill="FFFFFF"/>
        <w:spacing w:after="0" w:line="240" w:lineRule="auto"/>
        <w:jc w:val="both"/>
        <w:rPr>
          <w:rFonts w:ascii="Cambria" w:eastAsia="Times New Roman" w:hAnsi="Cambria" w:cs="Calibri"/>
          <w:color w:val="000000"/>
          <w:sz w:val="24"/>
          <w:szCs w:val="24"/>
          <w:lang w:eastAsia="hr-HR"/>
        </w:rPr>
      </w:pPr>
      <w:r w:rsidRPr="008C4ADE">
        <w:rPr>
          <w:rFonts w:ascii="Cambria" w:eastAsia="Times New Roman" w:hAnsi="Cambria" w:cs="Calibri"/>
          <w:color w:val="000000"/>
          <w:sz w:val="24"/>
          <w:szCs w:val="24"/>
          <w:lang w:eastAsia="hr-HR"/>
        </w:rPr>
        <w:t xml:space="preserve">Predložene izmjene Zakona o sudovima predviđaju i uvođenje periodične obnove sigurnosnih provjera za sve suce, a povod navedenim izmjenama bili su kontinuirano visoka razina negativne percepcije javnosti o korupciji u pravosuđu, kao i nekoliko pojedinačnih, medijski vrlo eksponiranih slučajeva učestalih neprimjerenih kontakata i ponašanja sudaca, koji se trenutno sankcioniraju kroz postojeće postupke utvrđivanja povreda Kodeksa sudačke etike te stegovne i kaznene postupke. Sigurnosne provjere sudaca već postoje u </w:t>
      </w:r>
      <w:r w:rsidR="003A2CC5">
        <w:rPr>
          <w:rFonts w:ascii="Cambria" w:eastAsia="Times New Roman" w:hAnsi="Cambria" w:cs="Calibri"/>
          <w:color w:val="000000"/>
          <w:sz w:val="24"/>
          <w:szCs w:val="24"/>
          <w:lang w:eastAsia="hr-HR"/>
        </w:rPr>
        <w:t>hrvatskom</w:t>
      </w:r>
      <w:r w:rsidRPr="008C4ADE">
        <w:rPr>
          <w:rFonts w:ascii="Cambria" w:eastAsia="Times New Roman" w:hAnsi="Cambria" w:cs="Calibri"/>
          <w:color w:val="000000"/>
          <w:sz w:val="24"/>
          <w:szCs w:val="24"/>
          <w:lang w:eastAsia="hr-HR"/>
        </w:rPr>
        <w:t xml:space="preserve"> pravnom sustavu. Za suce koji se raspoređuju na rad u sudske odjele specijalizirane za predmete korupcije i organiziranog kriminaliteta ove su provjere uvedene još 2010.</w:t>
      </w:r>
      <w:r w:rsidR="003A2CC5">
        <w:rPr>
          <w:rFonts w:ascii="Cambria" w:eastAsia="Times New Roman" w:hAnsi="Cambria" w:cs="Calibri"/>
          <w:color w:val="000000"/>
          <w:sz w:val="24"/>
          <w:szCs w:val="24"/>
          <w:lang w:eastAsia="hr-HR"/>
        </w:rPr>
        <w:t xml:space="preserve"> godine</w:t>
      </w:r>
      <w:r w:rsidRPr="008C4ADE">
        <w:rPr>
          <w:rFonts w:ascii="Cambria" w:eastAsia="Times New Roman" w:hAnsi="Cambria" w:cs="Calibri"/>
          <w:color w:val="000000"/>
          <w:sz w:val="24"/>
          <w:szCs w:val="24"/>
          <w:lang w:eastAsia="hr-HR"/>
        </w:rPr>
        <w:t xml:space="preserve"> i periodično se obnavljaju, a 2015. </w:t>
      </w:r>
      <w:r w:rsidR="003A2CC5">
        <w:rPr>
          <w:rFonts w:ascii="Cambria" w:eastAsia="Times New Roman" w:hAnsi="Cambria" w:cs="Calibri"/>
          <w:color w:val="000000"/>
          <w:sz w:val="24"/>
          <w:szCs w:val="24"/>
          <w:lang w:eastAsia="hr-HR"/>
        </w:rPr>
        <w:t xml:space="preserve">godine </w:t>
      </w:r>
      <w:r w:rsidRPr="008C4ADE">
        <w:rPr>
          <w:rFonts w:ascii="Cambria" w:eastAsia="Times New Roman" w:hAnsi="Cambria" w:cs="Calibri"/>
          <w:color w:val="000000"/>
          <w:sz w:val="24"/>
          <w:szCs w:val="24"/>
          <w:lang w:eastAsia="hr-HR"/>
        </w:rPr>
        <w:t xml:space="preserve">temeljne sigurnosne provjere uvedene su i prije imenovanja sudaca na prvostupanjske sudove i </w:t>
      </w:r>
      <w:r w:rsidR="003A2CC5">
        <w:rPr>
          <w:rFonts w:ascii="Cambria" w:eastAsia="Times New Roman" w:hAnsi="Cambria" w:cs="Calibri"/>
          <w:color w:val="000000"/>
          <w:sz w:val="24"/>
          <w:szCs w:val="24"/>
          <w:lang w:eastAsia="hr-HR"/>
        </w:rPr>
        <w:t xml:space="preserve">na </w:t>
      </w:r>
      <w:r w:rsidRPr="008C4ADE">
        <w:rPr>
          <w:rFonts w:ascii="Cambria" w:eastAsia="Times New Roman" w:hAnsi="Cambria" w:cs="Calibri"/>
          <w:color w:val="000000"/>
          <w:sz w:val="24"/>
          <w:szCs w:val="24"/>
          <w:lang w:eastAsia="hr-HR"/>
        </w:rPr>
        <w:t>Vrhovni sud Republike Hrvatske.</w:t>
      </w:r>
    </w:p>
    <w:p w14:paraId="2D5346DC" w14:textId="77777777" w:rsidR="008C4ADE" w:rsidRDefault="008C4ADE" w:rsidP="008C4ADE">
      <w:pPr>
        <w:shd w:val="clear" w:color="auto" w:fill="FFFFFF"/>
        <w:spacing w:after="0" w:line="240" w:lineRule="auto"/>
        <w:jc w:val="both"/>
        <w:rPr>
          <w:rFonts w:ascii="Cambria" w:eastAsia="Times New Roman" w:hAnsi="Cambria" w:cs="Calibri"/>
          <w:color w:val="000000"/>
          <w:sz w:val="24"/>
          <w:szCs w:val="24"/>
          <w:lang w:eastAsia="hr-HR"/>
        </w:rPr>
      </w:pPr>
      <w:r w:rsidRPr="008C4ADE">
        <w:rPr>
          <w:rFonts w:ascii="Cambria" w:eastAsia="Times New Roman" w:hAnsi="Cambria" w:cs="Calibri"/>
          <w:color w:val="000000"/>
          <w:sz w:val="24"/>
          <w:szCs w:val="24"/>
          <w:lang w:eastAsia="hr-HR"/>
        </w:rPr>
        <w:br/>
        <w:t>Predloženim izmjenama sustav sigurnosnih provjera sudaca dodatno se nadograđuje, na način da se uvodi obnova sigurnosne provjere svakih pet godina, kao i da se za sve suce za koje nije provedena ili je provedena prije više od pet godina, propisuje provedba sigurnosne provjere u određenom roku nakon stupanja na snagu ovih izmjena.</w:t>
      </w:r>
      <w:r w:rsidRPr="008C4ADE">
        <w:rPr>
          <w:rFonts w:ascii="Cambria" w:eastAsia="Times New Roman" w:hAnsi="Cambria" w:cs="Calibri"/>
          <w:color w:val="000000"/>
          <w:sz w:val="24"/>
          <w:szCs w:val="24"/>
          <w:lang w:eastAsia="hr-HR"/>
        </w:rPr>
        <w:br/>
      </w:r>
      <w:r w:rsidRPr="008C4ADE">
        <w:rPr>
          <w:rFonts w:ascii="Cambria" w:eastAsia="Times New Roman" w:hAnsi="Cambria" w:cs="Calibri"/>
          <w:color w:val="000000"/>
          <w:sz w:val="24"/>
          <w:szCs w:val="24"/>
          <w:lang w:eastAsia="hr-HR"/>
        </w:rPr>
        <w:br/>
        <w:t>Prema izrađenom zakonskom prijedlogu pokretanje ovih postupaka u nadležnosti je predsjednika sudova, koji zahtjeve za provedbu provjere posredstvom ovog Ministarstva dostavljaju nadležnoj sigurnosno-obavještajnoj agenciji. Izvješća o provedenim sigurnosnim provjerama dostavljaju se izravno predsjedniku Vrhovnog suda Republike Hrvatske, a konačnu ocjenu o postojanju sigurnosnih zapreka na temelju dostavljenog izvješća donosi posebno tijelo, čijih pet članova iz reda sudaca Vrhovnog suda Republike Hrvatske imenuje Opća sjednica Vrhovnog suda Republike Hrvatske. </w:t>
      </w:r>
    </w:p>
    <w:p w14:paraId="6ED23737" w14:textId="77777777" w:rsidR="008C4ADE" w:rsidRPr="008C4ADE" w:rsidRDefault="008C4ADE" w:rsidP="008C4ADE">
      <w:pPr>
        <w:shd w:val="clear" w:color="auto" w:fill="FFFFFF"/>
        <w:spacing w:after="0" w:line="240" w:lineRule="auto"/>
        <w:jc w:val="both"/>
        <w:rPr>
          <w:rFonts w:ascii="Cambria" w:eastAsia="Times New Roman" w:hAnsi="Cambria" w:cs="Calibri"/>
          <w:color w:val="000000"/>
          <w:sz w:val="24"/>
          <w:szCs w:val="24"/>
          <w:lang w:eastAsia="hr-HR"/>
        </w:rPr>
      </w:pPr>
      <w:r w:rsidRPr="008C4ADE">
        <w:rPr>
          <w:rFonts w:ascii="Cambria" w:eastAsia="Times New Roman" w:hAnsi="Cambria" w:cs="Calibri"/>
          <w:color w:val="000000"/>
          <w:sz w:val="24"/>
          <w:szCs w:val="24"/>
          <w:lang w:eastAsia="hr-HR"/>
        </w:rPr>
        <w:br/>
        <w:t>O utvrđenom postojanju sigurnosnih zapreka predsjednik Vrhovnog suda Republike Hrvatske obavještava sve ovlaštenike pokretanja stegovnih postupaka protiv sudaca, što znači da se sva eventualna utvrđenja o neprimjerenom ponašanju mogu sankcionirati isključivo u stegovnim postupcima pred Državnim sudbenim vijećem, čija je primarna uloga osiguranje samostalnosti i neovisnosti sudbene vlasti,  a po potrebi i u kaznenim postupcima ako se utvrde elementi kaznene odgovornosti.</w:t>
      </w:r>
    </w:p>
    <w:p w14:paraId="119D3C42" w14:textId="77777777" w:rsidR="008C4ADE" w:rsidRDefault="008C4ADE" w:rsidP="008C4ADE">
      <w:pPr>
        <w:shd w:val="clear" w:color="auto" w:fill="FFFFFF"/>
        <w:spacing w:after="0" w:line="240" w:lineRule="auto"/>
        <w:jc w:val="both"/>
        <w:rPr>
          <w:rFonts w:ascii="Calibri" w:eastAsia="Times New Roman" w:hAnsi="Calibri" w:cs="Calibri"/>
          <w:color w:val="000000"/>
          <w:sz w:val="24"/>
          <w:szCs w:val="24"/>
          <w:lang w:eastAsia="hr-HR"/>
        </w:rPr>
      </w:pPr>
      <w:r w:rsidRPr="008C4ADE">
        <w:rPr>
          <w:rFonts w:ascii="Cambria" w:eastAsia="Times New Roman" w:hAnsi="Cambria" w:cs="Calibri"/>
          <w:color w:val="000000"/>
          <w:sz w:val="24"/>
          <w:szCs w:val="24"/>
          <w:lang w:eastAsia="hr-HR"/>
        </w:rPr>
        <w:lastRenderedPageBreak/>
        <w:br/>
        <w:t>Ministarstvo pravosuđa i uprave je zatražilo mišljenje od Venecijanske komisije na ovaj zakonski prijedlog i ono se očekuje u ožujku 2022. nakon što isto bude usvojeno na plenarnoj sjednici.</w:t>
      </w:r>
      <w:r w:rsidRPr="008C4ADE">
        <w:rPr>
          <w:rFonts w:ascii="Calibri" w:eastAsia="Times New Roman" w:hAnsi="Calibri" w:cs="Calibri"/>
          <w:color w:val="000000"/>
          <w:sz w:val="24"/>
          <w:szCs w:val="24"/>
          <w:lang w:eastAsia="hr-HR"/>
        </w:rPr>
        <w:t xml:space="preserve">  </w:t>
      </w:r>
    </w:p>
    <w:p w14:paraId="581D6C71" w14:textId="77777777" w:rsidR="008C4ADE" w:rsidRPr="00CC6896" w:rsidRDefault="008C4ADE" w:rsidP="00145E8D">
      <w:pPr>
        <w:spacing w:line="240" w:lineRule="auto"/>
        <w:jc w:val="both"/>
        <w:rPr>
          <w:rFonts w:ascii="Cambria" w:hAnsi="Cambria"/>
          <w:sz w:val="24"/>
          <w:szCs w:val="24"/>
        </w:rPr>
      </w:pPr>
    </w:p>
    <w:p w14:paraId="7BD61B4A" w14:textId="77777777" w:rsidR="007E5FDC" w:rsidRPr="00145E8D" w:rsidRDefault="007E5FDC" w:rsidP="007E5FDC">
      <w:pPr>
        <w:pStyle w:val="Default"/>
        <w:spacing w:after="100" w:afterAutospacing="1"/>
        <w:ind w:left="708"/>
        <w:jc w:val="both"/>
        <w:rPr>
          <w:rFonts w:ascii="Cambria" w:hAnsi="Cambria" w:cs="Times New Roman"/>
          <w:b/>
          <w:i/>
          <w:iCs/>
          <w:color w:val="auto"/>
        </w:rPr>
      </w:pPr>
      <w:r w:rsidRPr="00145E8D">
        <w:rPr>
          <w:rFonts w:ascii="Cambria" w:hAnsi="Cambria" w:cs="Times New Roman"/>
          <w:b/>
          <w:i/>
          <w:iCs/>
          <w:color w:val="auto"/>
        </w:rPr>
        <w:t>7. Plaća/bonusi</w:t>
      </w:r>
      <w:r w:rsidR="000E117D" w:rsidRPr="00145E8D">
        <w:rPr>
          <w:rFonts w:ascii="Cambria" w:hAnsi="Cambria" w:cs="Times New Roman"/>
          <w:b/>
          <w:i/>
          <w:iCs/>
          <w:color w:val="auto"/>
        </w:rPr>
        <w:t>/nagrade</w:t>
      </w:r>
      <w:r w:rsidRPr="00145E8D">
        <w:rPr>
          <w:rFonts w:ascii="Cambria" w:hAnsi="Cambria" w:cs="Times New Roman"/>
          <w:b/>
          <w:i/>
          <w:iCs/>
          <w:color w:val="auto"/>
        </w:rPr>
        <w:t xml:space="preserve"> za suce i državne odvjetnike</w:t>
      </w:r>
      <w:r w:rsidR="000E117D" w:rsidRPr="00145E8D">
        <w:rPr>
          <w:rFonts w:ascii="Cambria" w:hAnsi="Cambria" w:cs="Times New Roman"/>
          <w:b/>
          <w:i/>
          <w:iCs/>
          <w:color w:val="auto"/>
        </w:rPr>
        <w:t>, uključujući izmjene (značajna povećanja ili smanjenja tijekom protegle godine), transparentnost sustava i pristup informacijama</w:t>
      </w:r>
    </w:p>
    <w:p w14:paraId="5FE1E9D4" w14:textId="77777777" w:rsidR="007E5FDC" w:rsidRPr="00E954DD" w:rsidRDefault="007E5FDC" w:rsidP="007E5FDC">
      <w:pPr>
        <w:pStyle w:val="Default"/>
        <w:spacing w:after="100" w:afterAutospacing="1"/>
        <w:jc w:val="both"/>
        <w:rPr>
          <w:rFonts w:ascii="Cambria" w:hAnsi="Cambria" w:cs="Times New Roman"/>
          <w:iCs/>
        </w:rPr>
      </w:pPr>
      <w:r w:rsidRPr="00E954DD">
        <w:rPr>
          <w:rFonts w:ascii="Cambria" w:hAnsi="Cambria" w:cs="Times New Roman"/>
          <w:iCs/>
        </w:rPr>
        <w:t>Relevantne informacije sadržane su u doprinosu Republike Hrvatske 2020. godine.</w:t>
      </w:r>
    </w:p>
    <w:p w14:paraId="78D46545" w14:textId="77777777" w:rsidR="007E5FDC" w:rsidRPr="00E954DD" w:rsidRDefault="007E5FDC" w:rsidP="007E5FDC">
      <w:pPr>
        <w:pStyle w:val="Default"/>
        <w:spacing w:after="100" w:afterAutospacing="1"/>
        <w:ind w:left="708"/>
        <w:jc w:val="both"/>
        <w:rPr>
          <w:rFonts w:ascii="Cambria" w:hAnsi="Cambria" w:cs="Times New Roman"/>
          <w:b/>
          <w:i/>
          <w:iCs/>
        </w:rPr>
      </w:pPr>
      <w:r w:rsidRPr="00E954DD">
        <w:rPr>
          <w:rFonts w:ascii="Cambria" w:hAnsi="Cambria" w:cs="Times New Roman"/>
          <w:b/>
          <w:i/>
          <w:iCs/>
        </w:rPr>
        <w:t>8. Neovisnost/samostalnost državnog odvjetništva</w:t>
      </w:r>
    </w:p>
    <w:p w14:paraId="073E008E" w14:textId="77777777" w:rsidR="007E5FDC" w:rsidRPr="00E954DD" w:rsidRDefault="007E5FDC" w:rsidP="007E5FDC">
      <w:pPr>
        <w:pStyle w:val="Default"/>
        <w:spacing w:after="100" w:afterAutospacing="1"/>
        <w:jc w:val="both"/>
        <w:rPr>
          <w:rFonts w:ascii="Cambria" w:hAnsi="Cambria" w:cs="Times New Roman"/>
          <w:iCs/>
        </w:rPr>
      </w:pPr>
      <w:r w:rsidRPr="00E954DD">
        <w:rPr>
          <w:rFonts w:ascii="Cambria" w:hAnsi="Cambria" w:cs="Times New Roman"/>
          <w:iCs/>
        </w:rPr>
        <w:t>Relevantne informacije sadržane su u doprinosu Republike Hrvatske 2020. godine.</w:t>
      </w:r>
    </w:p>
    <w:p w14:paraId="70A7FE0E" w14:textId="77777777" w:rsidR="007E5FDC" w:rsidRDefault="007E5FDC" w:rsidP="007E5FDC">
      <w:pPr>
        <w:pStyle w:val="clanak"/>
        <w:shd w:val="clear" w:color="auto" w:fill="FFFFFF"/>
        <w:spacing w:before="0" w:beforeAutospacing="0"/>
        <w:ind w:left="708"/>
        <w:jc w:val="both"/>
        <w:textAlignment w:val="baseline"/>
        <w:rPr>
          <w:rFonts w:ascii="Cambria" w:eastAsiaTheme="minorHAnsi" w:hAnsi="Cambria"/>
          <w:b/>
          <w:i/>
          <w:iCs/>
          <w:color w:val="000000"/>
          <w:lang w:val="hr-HR"/>
        </w:rPr>
      </w:pPr>
      <w:r w:rsidRPr="00E954DD">
        <w:rPr>
          <w:rFonts w:ascii="Cambria" w:eastAsiaTheme="minorHAnsi" w:hAnsi="Cambria"/>
          <w:b/>
          <w:i/>
          <w:iCs/>
          <w:color w:val="000000"/>
          <w:lang w:val="hr-HR"/>
        </w:rPr>
        <w:t>9. Neovisnost komore (udruge odvjetnika) i odvjetnika</w:t>
      </w:r>
    </w:p>
    <w:p w14:paraId="77CA614F" w14:textId="77777777" w:rsidR="00553EE3" w:rsidRPr="00E954DD" w:rsidRDefault="00553EE3" w:rsidP="00553EE3">
      <w:pPr>
        <w:pStyle w:val="Default"/>
        <w:spacing w:after="100" w:afterAutospacing="1"/>
        <w:jc w:val="both"/>
        <w:rPr>
          <w:rFonts w:ascii="Cambria" w:hAnsi="Cambria" w:cs="Times New Roman"/>
          <w:iCs/>
        </w:rPr>
      </w:pPr>
      <w:r w:rsidRPr="00E954DD">
        <w:rPr>
          <w:rFonts w:ascii="Cambria" w:hAnsi="Cambria" w:cs="Times New Roman"/>
          <w:iCs/>
        </w:rPr>
        <w:t>Relevantne informacije sadržane su u doprinos</w:t>
      </w:r>
      <w:r>
        <w:rPr>
          <w:rFonts w:ascii="Cambria" w:hAnsi="Cambria" w:cs="Times New Roman"/>
          <w:iCs/>
        </w:rPr>
        <w:t>ima</w:t>
      </w:r>
      <w:r w:rsidRPr="00E954DD">
        <w:rPr>
          <w:rFonts w:ascii="Cambria" w:hAnsi="Cambria" w:cs="Times New Roman"/>
          <w:iCs/>
        </w:rPr>
        <w:t xml:space="preserve"> Republike Hrvatske 2020. </w:t>
      </w:r>
      <w:r>
        <w:rPr>
          <w:rFonts w:ascii="Cambria" w:hAnsi="Cambria" w:cs="Times New Roman"/>
          <w:iCs/>
        </w:rPr>
        <w:t xml:space="preserve">i 2021. </w:t>
      </w:r>
      <w:r w:rsidRPr="00E954DD">
        <w:rPr>
          <w:rFonts w:ascii="Cambria" w:hAnsi="Cambria" w:cs="Times New Roman"/>
          <w:iCs/>
        </w:rPr>
        <w:t>godine.</w:t>
      </w:r>
    </w:p>
    <w:p w14:paraId="2A040837"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 xml:space="preserve">Izmjenama i dopunama Zakona o odvjetništvu, koji uređuje ustrojstvo i djelovanje odvjetništva, pristupilo se tijekom 2021. </w:t>
      </w:r>
      <w:r w:rsidR="003A2CC5">
        <w:rPr>
          <w:rFonts w:ascii="Cambria" w:hAnsi="Cambria"/>
          <w:sz w:val="24"/>
          <w:szCs w:val="24"/>
        </w:rPr>
        <w:t xml:space="preserve">godine </w:t>
      </w:r>
      <w:r w:rsidRPr="00553EE3">
        <w:rPr>
          <w:rFonts w:ascii="Cambria" w:hAnsi="Cambria"/>
          <w:sz w:val="24"/>
          <w:szCs w:val="24"/>
        </w:rPr>
        <w:t>prvenstveno usklađivanja sadržaja ovog Zakona s mjerodavnom pravnom stečevinom Europske unije na ovom području, i to Direktivom 98/5/EZ Europskog parlamenta i Vijeća od 16. veljače 1998. o olakšavanju stalnog obavljanja odvjetničke djelatnosti u državi članici različitoj od one u kojoj je stečena kvalifikacija, Direktivom 2006/123/EZ Europskog parlamenta i Vijeća od 12. prosinca 2006. o uslugama na unutarnjem tržištu, Direktivom 2005/36/EZ Europskog parlamenta i Vijeća od 7. rujna 2005. o priznavanju stručnih kvalifikacija izmijenjena Direktivom 2013/55/EZ Europskog parlamenta i Vijeća od 20. studenoga 2013</w:t>
      </w:r>
      <w:r w:rsidR="003A2CC5">
        <w:rPr>
          <w:rFonts w:ascii="Cambria" w:hAnsi="Cambria"/>
          <w:sz w:val="24"/>
          <w:szCs w:val="24"/>
        </w:rPr>
        <w:t>.</w:t>
      </w:r>
      <w:r w:rsidRPr="00553EE3">
        <w:rPr>
          <w:rFonts w:ascii="Cambria" w:hAnsi="Cambria"/>
          <w:sz w:val="24"/>
          <w:szCs w:val="24"/>
        </w:rPr>
        <w:t xml:space="preserve">, Direktivom (EU) 2018/843 Europskog parlamenta i Vijeća od 30. svibnja 2018. o izmjeni Direktive (EU) 2015/849 o sprečavanju korištenja financijskog sustava u svrhu pranja novca ili financiranja terorizma i o izmjeni direktiva 2009/138/EZ i 2013/36/EU, Direktivom (EU) 2015/849 Europskog parlamenta i Vijeća od 20. svibnja 2015. o sprečavanju korištenja financijskog sustava u svrhu pranja novca ili financiranja terorizma, o izmjeni Uredbe (EU) br. 648/2012 Europskog parlamenta i Vijeća te o stavljanju izvan snage Direktive 2005/60/EZ Europskog parlamenta i Vijeća i Direktive Komisije 2006/70/EZ, Direktivom Vijeća 2013/25/EU od 13. svibnja 2013. o prilagođavanju određenih direktiva u području prava poslovnog nastana i slobode pružanja usluga zbog pristupanja Republike Hrvatske te 77/249/EEZ: Direktivom Vijeća od 22. ožujka 1977. o olakšavanju učinkovitog ostvarivanja slobode pružanja odvjetničkih usluga. Navedeno usklađivanje provodi se sukladno obrazloženom mišljenju Europske komisije upućenom Republici Hrvatskoj u skladu s člankom 258. Ugovora o funkcioniranju Europske unije od 2. srpnja 2020. (Povreda br. 2017/4067). </w:t>
      </w:r>
    </w:p>
    <w:p w14:paraId="77BBEAD6" w14:textId="77777777" w:rsidR="00553EE3" w:rsidRPr="00553EE3" w:rsidRDefault="00553EE3" w:rsidP="00553EE3">
      <w:pPr>
        <w:spacing w:after="0" w:line="240" w:lineRule="auto"/>
        <w:contextualSpacing/>
        <w:jc w:val="both"/>
        <w:rPr>
          <w:rFonts w:ascii="Cambria" w:hAnsi="Cambria"/>
          <w:sz w:val="24"/>
          <w:szCs w:val="24"/>
        </w:rPr>
      </w:pPr>
    </w:p>
    <w:p w14:paraId="7F2D112B"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 xml:space="preserve">Ujedno su Zakonom provedene mjere Vladinog Prvog akcijskog plana za liberalizaciju tržišta usluga, iz 2019. </w:t>
      </w:r>
      <w:r w:rsidR="003A2CC5">
        <w:rPr>
          <w:rFonts w:ascii="Cambria" w:hAnsi="Cambria"/>
          <w:sz w:val="24"/>
          <w:szCs w:val="24"/>
        </w:rPr>
        <w:t>godine, t</w:t>
      </w:r>
      <w:r w:rsidRPr="00553EE3">
        <w:rPr>
          <w:rFonts w:ascii="Cambria" w:hAnsi="Cambria"/>
          <w:sz w:val="24"/>
          <w:szCs w:val="24"/>
        </w:rPr>
        <w:t xml:space="preserve">e Vladinog Akcijskog plana za liberalizaciju tržišta usluga iz 2021. </w:t>
      </w:r>
      <w:r w:rsidR="003A2CC5">
        <w:rPr>
          <w:rFonts w:ascii="Cambria" w:hAnsi="Cambria"/>
          <w:sz w:val="24"/>
          <w:szCs w:val="24"/>
        </w:rPr>
        <w:t xml:space="preserve">godine </w:t>
      </w:r>
      <w:r w:rsidRPr="00553EE3">
        <w:rPr>
          <w:rFonts w:ascii="Cambria" w:hAnsi="Cambria"/>
          <w:sz w:val="24"/>
          <w:szCs w:val="24"/>
        </w:rPr>
        <w:t xml:space="preserve">koje se odnose na odvjetničku službu.  </w:t>
      </w:r>
    </w:p>
    <w:p w14:paraId="7EF8A184" w14:textId="77777777" w:rsidR="00553EE3" w:rsidRPr="00553EE3" w:rsidRDefault="00553EE3" w:rsidP="00553EE3">
      <w:pPr>
        <w:spacing w:after="0" w:line="240" w:lineRule="auto"/>
        <w:contextualSpacing/>
        <w:jc w:val="both"/>
        <w:rPr>
          <w:rFonts w:ascii="Cambria" w:hAnsi="Cambria"/>
          <w:sz w:val="24"/>
          <w:szCs w:val="24"/>
        </w:rPr>
      </w:pPr>
    </w:p>
    <w:p w14:paraId="235951BF"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 xml:space="preserve">Procedura službene opomene Europske komisije obuhvatila je i dva akta u nadležnosti Hrvatske odvjetničke komore. Upravni odbor Hrvatske odvjetničke komore donio je 11. prosinca </w:t>
      </w:r>
      <w:r w:rsidR="003A2CC5">
        <w:rPr>
          <w:rFonts w:ascii="Cambria" w:hAnsi="Cambria"/>
          <w:sz w:val="24"/>
          <w:szCs w:val="24"/>
        </w:rPr>
        <w:t xml:space="preserve">2021. </w:t>
      </w:r>
      <w:r w:rsidRPr="00553EE3">
        <w:rPr>
          <w:rFonts w:ascii="Cambria" w:hAnsi="Cambria"/>
          <w:sz w:val="24"/>
          <w:szCs w:val="24"/>
        </w:rPr>
        <w:t xml:space="preserve">Pravilnik o izmjenama i dopunama Pravilnika o reklamiranju, oglašavanju i </w:t>
      </w:r>
      <w:r w:rsidR="003A2CC5">
        <w:rPr>
          <w:rFonts w:ascii="Cambria" w:hAnsi="Cambria"/>
          <w:sz w:val="24"/>
          <w:szCs w:val="24"/>
        </w:rPr>
        <w:t>web-</w:t>
      </w:r>
      <w:r w:rsidRPr="00553EE3">
        <w:rPr>
          <w:rFonts w:ascii="Cambria" w:hAnsi="Cambria"/>
          <w:sz w:val="24"/>
          <w:szCs w:val="24"/>
        </w:rPr>
        <w:t>stranici odvjetnika kojima se korigira prerestriktivno uređenje ovog područja, a u tijeku je i postupak izmjena Tarife o nagradama i naknadi troškova za rad odvjetnika kojima će se omogućiti veća sloboda ugovaranja nagrada, bez vezanosti za inače fiksno određeni iznos satnice rada odvjetnika.</w:t>
      </w:r>
    </w:p>
    <w:p w14:paraId="34A1CB8D" w14:textId="77777777" w:rsidR="00553EE3" w:rsidRPr="00553EE3" w:rsidRDefault="00553EE3" w:rsidP="00553EE3">
      <w:pPr>
        <w:spacing w:after="0" w:line="240" w:lineRule="auto"/>
        <w:contextualSpacing/>
        <w:jc w:val="both"/>
        <w:rPr>
          <w:rFonts w:ascii="Cambria" w:hAnsi="Cambria"/>
          <w:sz w:val="24"/>
          <w:szCs w:val="24"/>
        </w:rPr>
      </w:pPr>
    </w:p>
    <w:p w14:paraId="3E0ABEC8" w14:textId="77777777" w:rsidR="00553EE3" w:rsidRP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Na navedeni će se način početkom 2022. konačno otkloniti sve utvrđene povrede, a izmjene mjerodavnog normativnog okvira neće imati utjecaja na neovisnost i samostalnost odvjetništva.</w:t>
      </w:r>
    </w:p>
    <w:p w14:paraId="3D45E156" w14:textId="77777777" w:rsidR="00553EE3" w:rsidRDefault="00553EE3" w:rsidP="007E5FDC">
      <w:pPr>
        <w:spacing w:after="100" w:afterAutospacing="1" w:line="240" w:lineRule="auto"/>
        <w:ind w:left="708"/>
        <w:jc w:val="both"/>
        <w:rPr>
          <w:rFonts w:ascii="Cambria" w:hAnsi="Cambria" w:cs="Times New Roman"/>
          <w:b/>
          <w:i/>
          <w:iCs/>
          <w:color w:val="000000"/>
          <w:sz w:val="24"/>
          <w:szCs w:val="24"/>
        </w:rPr>
      </w:pPr>
    </w:p>
    <w:p w14:paraId="3CE2828C" w14:textId="77777777" w:rsidR="007E5FDC" w:rsidRDefault="007E5FDC" w:rsidP="007E5FDC">
      <w:pPr>
        <w:spacing w:after="100" w:afterAutospacing="1" w:line="240" w:lineRule="auto"/>
        <w:ind w:left="708"/>
        <w:jc w:val="both"/>
        <w:rPr>
          <w:rFonts w:ascii="Cambria" w:hAnsi="Cambria" w:cs="Times New Roman"/>
          <w:b/>
          <w:i/>
          <w:iCs/>
          <w:color w:val="000000"/>
          <w:sz w:val="24"/>
          <w:szCs w:val="24"/>
        </w:rPr>
      </w:pPr>
      <w:r w:rsidRPr="00E954DD">
        <w:rPr>
          <w:rFonts w:ascii="Cambria" w:hAnsi="Cambria" w:cs="Times New Roman"/>
          <w:b/>
          <w:i/>
          <w:iCs/>
          <w:color w:val="000000"/>
          <w:sz w:val="24"/>
          <w:szCs w:val="24"/>
        </w:rPr>
        <w:t>10. Značajn</w:t>
      </w:r>
      <w:r w:rsidR="00104815">
        <w:rPr>
          <w:rFonts w:ascii="Cambria" w:hAnsi="Cambria" w:cs="Times New Roman"/>
          <w:b/>
          <w:i/>
          <w:iCs/>
          <w:color w:val="000000"/>
          <w:sz w:val="24"/>
          <w:szCs w:val="24"/>
        </w:rPr>
        <w:t>i</w:t>
      </w:r>
      <w:r w:rsidRPr="00E954DD">
        <w:rPr>
          <w:rFonts w:ascii="Cambria" w:hAnsi="Cambria" w:cs="Times New Roman"/>
          <w:b/>
          <w:i/>
          <w:iCs/>
          <w:color w:val="000000"/>
          <w:sz w:val="24"/>
          <w:szCs w:val="24"/>
        </w:rPr>
        <w:t xml:space="preserve"> pomaci s potencijalom utjecaja na percepciju opće javnosti o neovisnosti pravosuđa</w:t>
      </w:r>
    </w:p>
    <w:p w14:paraId="58B71AB0" w14:textId="77777777" w:rsidR="00553EE3" w:rsidRDefault="00553EE3" w:rsidP="00553EE3">
      <w:pPr>
        <w:pStyle w:val="Default"/>
        <w:contextualSpacing/>
        <w:jc w:val="both"/>
        <w:rPr>
          <w:rFonts w:ascii="Cambria" w:hAnsi="Cambria" w:cs="Times New Roman"/>
          <w:iCs/>
        </w:rPr>
      </w:pPr>
      <w:r w:rsidRPr="00553EE3">
        <w:rPr>
          <w:rFonts w:ascii="Cambria" w:hAnsi="Cambria" w:cs="Times New Roman"/>
          <w:iCs/>
        </w:rPr>
        <w:t>Relevantne informacije sadržane su u doprinosima Republike Hrvatske 2020. i 2021. godine.</w:t>
      </w:r>
    </w:p>
    <w:p w14:paraId="0387A603" w14:textId="77777777" w:rsidR="00145E8D" w:rsidRPr="00553EE3" w:rsidRDefault="00145E8D" w:rsidP="00553EE3">
      <w:pPr>
        <w:pStyle w:val="Default"/>
        <w:contextualSpacing/>
        <w:jc w:val="both"/>
        <w:rPr>
          <w:rFonts w:ascii="Cambria" w:hAnsi="Cambria" w:cs="Times New Roman"/>
          <w:iCs/>
        </w:rPr>
      </w:pPr>
    </w:p>
    <w:p w14:paraId="05F86CED"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Zbog kontinuirano visoke razine negativne percepcije javnosti o korupciji, ali i radu pravosuđa općenito, a posebno uzimajući u obzir nekoliko pojedinačnih, medijski vrlo eksponiranih slučajeva učestalih neprimjerenih kontakata i ponašanja sudaca, koji se trenutno mogu sankcionirati samo kroz postupke utvrđivanja povreda Kodeksa sudačke etike te stegovne i kaznene postupke, nužnim se smatra dodatno ojačati odgovornost pravosudnih dužnosnika.</w:t>
      </w:r>
    </w:p>
    <w:p w14:paraId="26777D8A" w14:textId="77777777" w:rsidR="00145E8D" w:rsidRPr="00553EE3" w:rsidRDefault="00145E8D" w:rsidP="00553EE3">
      <w:pPr>
        <w:spacing w:after="0" w:line="240" w:lineRule="auto"/>
        <w:contextualSpacing/>
        <w:jc w:val="both"/>
        <w:rPr>
          <w:rFonts w:ascii="Cambria" w:hAnsi="Cambria"/>
          <w:sz w:val="24"/>
          <w:szCs w:val="24"/>
        </w:rPr>
      </w:pPr>
    </w:p>
    <w:p w14:paraId="5117EEE0"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 xml:space="preserve">Osim kroz jačanje stegovne odgovornosti, nužnim se utvrđuje posebnu pozornost posvetiti jačanju osobnog integriteta pravosudnih dužnosnika te preventivnom djelovanju u odnosu na sve neprimjerene aktivnosti koje mogu ugrožavati pravosudni sustav. Izmjenama Zakona o sudovima i Zakona o državnom odvjetništvu, koje se trenutno nalaze u saborskoj proceduri drugog čitanja, predložena je i provedba periodične temeljne sigurnosne provjere svih pravosudnih dužnosnika svakih pet godina te posebno za one u odnosu na koje nije nikad provedena odmah po stupanju na snagu ovih Zakona, budući da je nepostojanje sigurnosnih zapreka neodvojivo povezano uz pretpostavke za uredno obnašanje ovih dužnosti. S obzirom da se sigurnosne provjere već provode u postupcima imenovanja pravosudnih dužnosnika i da je prema zakonu koji uređuje provedbu sigurnosnih provjera propisano da se provedene sigurnosne provjere obnavljaju svakih pet godina, navedeni se postupak ovim Zakonima posebno propisuje i za pravosudne dužnosnike. Izvješće o provedenoj sigurnosnoj provjeri dostavljalo bi se predsjedniku Vrhovnog suda Republike Hrvatske (za suce) odnosno Glavnom državnom odvjetniku Republike Hrvatske (za zamjenike državnih odvjetnika), a konačnu ocjenu o postojanju sigurnosnih zapreka na temelju dostavljenog izvješća donosi posebno kolektivno tijelo unutar najviših pravosudnih tijela, čije članove iz reda sudaca Vrhovnog suda Republike Hrvatske imenuje Opća sjednica ovog suda odnosno iz reda zamjenika Glavnog državnog odvjetnika Kolegij Državnog odvjetništva Republike Hrvatske. Predsjednik Vrhovnog suda Republike Hrvatske i Glavni državni odvjetnik Republike Hrvatske obvezuju se o eventualno utvrđenom postojanju sigurnosnih zapreka obavijestiti sve ovlaštenike pokretanja stegovnog postupka, pa u slučaju utvrđenja postojanja sigurnosnih zapreka ovlašteni predlagatelji stegovnog postupka protiv pravosudnih dužnosnika imaju mogućnosti iniciranja ovih postupaka u odnosu na neka od postojećih stegovnih djela (npr. obnašanja službe, poslova ili djelatnosti nespojivih sa sudačkom dužnošću, izazivanja poremećaja u radu suda koji znatno utječu na djelovanje sudbene vlasti, povrede službene tajne u svezi s obnašanjem sudačke dužnosti, nanošenja štete ugledu suda ili sudačke dužnosti na drugi način i dr.). </w:t>
      </w:r>
    </w:p>
    <w:p w14:paraId="1E33D5C1" w14:textId="77777777" w:rsidR="00553EE3" w:rsidRPr="00553EE3" w:rsidRDefault="00553EE3" w:rsidP="00553EE3">
      <w:pPr>
        <w:spacing w:after="0" w:line="240" w:lineRule="auto"/>
        <w:contextualSpacing/>
        <w:jc w:val="both"/>
        <w:rPr>
          <w:rFonts w:ascii="Cambria" w:hAnsi="Cambria"/>
          <w:sz w:val="24"/>
          <w:szCs w:val="24"/>
        </w:rPr>
      </w:pPr>
    </w:p>
    <w:p w14:paraId="459C0070" w14:textId="77777777" w:rsid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U postupku provjere, s obzirom na uređenje postupka sigurnosnih provjera prema Zakonu o sigurnosnim provjerama, nije moguće izostaviti angažman nadležne sigurnosno-obavještajne agencije, ali agencija u provedbi provjera isključivo utvrđuje mjerodavno činjenično stanje i ne donosi  nikakve zaključke, već o provedenim provjerama sastavlja izvješće. Provedba ovih provjera u cijelosti je zakonski regulirana, a rad sigurnosno-obavještajne agencije je pod višestrukim nadzorom Hrvatskog sabora, Predsjednika Republike, Vlade, Ureda Vijeća za nacionalnu sigurnost i Vijeća za građanski nadzor sigurnosno-obavještajnih agencija.</w:t>
      </w:r>
    </w:p>
    <w:p w14:paraId="0CC9B2CA" w14:textId="77777777" w:rsidR="00553EE3" w:rsidRPr="00553EE3" w:rsidRDefault="00553EE3" w:rsidP="00553EE3">
      <w:pPr>
        <w:spacing w:after="0" w:line="240" w:lineRule="auto"/>
        <w:contextualSpacing/>
        <w:jc w:val="both"/>
        <w:rPr>
          <w:rFonts w:ascii="Cambria" w:hAnsi="Cambria"/>
          <w:sz w:val="24"/>
          <w:szCs w:val="24"/>
        </w:rPr>
      </w:pPr>
    </w:p>
    <w:p w14:paraId="30DCAAA7" w14:textId="77777777" w:rsidR="00553EE3" w:rsidRPr="00553EE3" w:rsidRDefault="00553EE3" w:rsidP="00553EE3">
      <w:pPr>
        <w:spacing w:after="0" w:line="240" w:lineRule="auto"/>
        <w:contextualSpacing/>
        <w:jc w:val="both"/>
        <w:rPr>
          <w:rFonts w:ascii="Cambria" w:hAnsi="Cambria"/>
          <w:sz w:val="24"/>
          <w:szCs w:val="24"/>
        </w:rPr>
      </w:pPr>
      <w:r w:rsidRPr="00553EE3">
        <w:rPr>
          <w:rFonts w:ascii="Cambria" w:hAnsi="Cambria"/>
          <w:sz w:val="24"/>
          <w:szCs w:val="24"/>
        </w:rPr>
        <w:t>Kroz pravo sudjelovanja, zastupanja po branitelju i raspoloživa pravna sredstva u stegovnim postupcima pravosudni dužnosnici imaju mogućnost zaštite svojih prava</w:t>
      </w:r>
      <w:r w:rsidR="00BC7FDF">
        <w:rPr>
          <w:rFonts w:ascii="Cambria" w:hAnsi="Cambria"/>
          <w:sz w:val="24"/>
          <w:szCs w:val="24"/>
        </w:rPr>
        <w:t xml:space="preserve">. </w:t>
      </w:r>
      <w:r w:rsidRPr="00553EE3">
        <w:rPr>
          <w:rFonts w:ascii="Cambria" w:hAnsi="Cambria"/>
          <w:sz w:val="24"/>
          <w:szCs w:val="24"/>
        </w:rPr>
        <w:t>Odluke Vijeća podložne su daljnjem preispitivanju od strane Ustavnog suda Republike Hrvatske.</w:t>
      </w:r>
    </w:p>
    <w:p w14:paraId="1C8B9625" w14:textId="77777777" w:rsidR="00553EE3" w:rsidRPr="00553EE3" w:rsidRDefault="00553EE3" w:rsidP="00553EE3">
      <w:pPr>
        <w:spacing w:after="100" w:afterAutospacing="1" w:line="240" w:lineRule="auto"/>
        <w:jc w:val="both"/>
        <w:rPr>
          <w:rFonts w:ascii="Cambria" w:hAnsi="Cambria" w:cs="Times New Roman"/>
          <w:b/>
          <w:iCs/>
          <w:color w:val="000000"/>
          <w:sz w:val="24"/>
          <w:szCs w:val="24"/>
        </w:rPr>
      </w:pPr>
    </w:p>
    <w:p w14:paraId="320BDC3D" w14:textId="77777777" w:rsidR="007E5FDC" w:rsidRPr="00E954DD" w:rsidRDefault="007E5FDC" w:rsidP="007E5FDC">
      <w:pPr>
        <w:pStyle w:val="Default"/>
        <w:spacing w:after="100" w:afterAutospacing="1"/>
        <w:jc w:val="both"/>
        <w:rPr>
          <w:rFonts w:ascii="Cambria" w:hAnsi="Cambria" w:cs="Times New Roman"/>
          <w:b/>
          <w:bCs/>
          <w:i/>
          <w:iCs/>
        </w:rPr>
      </w:pPr>
      <w:r w:rsidRPr="00E954DD">
        <w:rPr>
          <w:rFonts w:ascii="Cambria" w:hAnsi="Cambria" w:cs="Times New Roman"/>
          <w:b/>
          <w:bCs/>
          <w:i/>
          <w:iCs/>
        </w:rPr>
        <w:t>B. Kvaliteta pravosuđa</w:t>
      </w:r>
    </w:p>
    <w:p w14:paraId="0C0CDEFD" w14:textId="77777777" w:rsidR="007E5FDC" w:rsidRPr="009270C1" w:rsidRDefault="007E5FDC" w:rsidP="007E5FDC">
      <w:pPr>
        <w:pStyle w:val="Default"/>
        <w:spacing w:after="100" w:afterAutospacing="1"/>
        <w:ind w:left="708"/>
        <w:jc w:val="both"/>
        <w:rPr>
          <w:rFonts w:ascii="Cambria" w:hAnsi="Cambria" w:cs="Times New Roman"/>
          <w:b/>
          <w:bCs/>
          <w:i/>
          <w:iCs/>
          <w:color w:val="auto"/>
        </w:rPr>
      </w:pPr>
      <w:r w:rsidRPr="009270C1">
        <w:rPr>
          <w:rFonts w:ascii="Cambria" w:hAnsi="Cambria" w:cs="Times New Roman"/>
          <w:b/>
          <w:bCs/>
          <w:i/>
          <w:iCs/>
          <w:color w:val="auto"/>
        </w:rPr>
        <w:t>11. Pristupačnost sudova (npr. sudske</w:t>
      </w:r>
      <w:r w:rsidR="00D040BF" w:rsidRPr="009270C1">
        <w:rPr>
          <w:rFonts w:ascii="Cambria" w:hAnsi="Cambria" w:cs="Times New Roman"/>
          <w:b/>
          <w:bCs/>
          <w:i/>
          <w:iCs/>
          <w:color w:val="auto"/>
        </w:rPr>
        <w:t>/pravne</w:t>
      </w:r>
      <w:r w:rsidRPr="009270C1">
        <w:rPr>
          <w:rFonts w:ascii="Cambria" w:hAnsi="Cambria" w:cs="Times New Roman"/>
          <w:b/>
          <w:bCs/>
          <w:i/>
          <w:iCs/>
          <w:color w:val="auto"/>
        </w:rPr>
        <w:t xml:space="preserve"> pristojbe, pravna pomoć, jezik)</w:t>
      </w:r>
    </w:p>
    <w:p w14:paraId="64D346AE" w14:textId="77777777" w:rsidR="00553EE3" w:rsidRPr="00553EE3" w:rsidRDefault="00553EE3" w:rsidP="00553EE3">
      <w:pPr>
        <w:pStyle w:val="Default"/>
        <w:spacing w:after="100" w:afterAutospacing="1"/>
        <w:jc w:val="both"/>
        <w:rPr>
          <w:rFonts w:ascii="Cambria" w:hAnsi="Cambria" w:cs="Times New Roman"/>
          <w:iCs/>
        </w:rPr>
      </w:pPr>
      <w:r w:rsidRPr="00553EE3">
        <w:rPr>
          <w:rFonts w:ascii="Cambria" w:hAnsi="Cambria" w:cs="Times New Roman"/>
          <w:iCs/>
        </w:rPr>
        <w:t>Relevantne informacije sadržane su u doprinosima Republike Hrvatske 2020. i 2021. godine.</w:t>
      </w:r>
    </w:p>
    <w:p w14:paraId="184B78F3" w14:textId="77777777" w:rsidR="007E5FDC" w:rsidRPr="00E954DD" w:rsidRDefault="007E5FDC" w:rsidP="007E5FDC">
      <w:pPr>
        <w:spacing w:after="100" w:afterAutospacing="1" w:line="240" w:lineRule="auto"/>
        <w:ind w:left="360"/>
        <w:jc w:val="both"/>
        <w:rPr>
          <w:rFonts w:ascii="Cambria" w:hAnsi="Cambria" w:cs="Times New Roman"/>
          <w:b/>
          <w:i/>
          <w:iCs/>
          <w:color w:val="000000"/>
          <w:sz w:val="24"/>
          <w:szCs w:val="24"/>
        </w:rPr>
      </w:pPr>
      <w:r w:rsidRPr="00E954DD">
        <w:rPr>
          <w:rFonts w:ascii="Cambria" w:hAnsi="Cambria" w:cs="Times New Roman"/>
          <w:b/>
          <w:i/>
          <w:iCs/>
          <w:color w:val="000000"/>
          <w:sz w:val="24"/>
          <w:szCs w:val="24"/>
        </w:rPr>
        <w:t>12. Resursi u pravosuđu (kadrovski/financijski/ materijalni)</w:t>
      </w:r>
    </w:p>
    <w:p w14:paraId="226BBFCC" w14:textId="77777777" w:rsidR="007E5FDC" w:rsidRPr="00104815" w:rsidRDefault="007E5FDC" w:rsidP="007E5FDC">
      <w:pPr>
        <w:spacing w:after="100" w:afterAutospacing="1" w:line="240" w:lineRule="auto"/>
        <w:jc w:val="both"/>
        <w:rPr>
          <w:rFonts w:ascii="Cambria" w:hAnsi="Cambria" w:cs="Times New Roman"/>
          <w:b/>
          <w:i/>
          <w:iCs/>
          <w:sz w:val="24"/>
          <w:szCs w:val="24"/>
        </w:rPr>
      </w:pPr>
      <w:r w:rsidRPr="00104815">
        <w:rPr>
          <w:rFonts w:ascii="Cambria" w:hAnsi="Cambria" w:cs="Times New Roman"/>
          <w:sz w:val="24"/>
          <w:szCs w:val="24"/>
        </w:rPr>
        <w:t>Opći pregled kadrovskih i financijskih resursa u pravosuđu izložen je u doprinos</w:t>
      </w:r>
      <w:r w:rsidR="00876A26">
        <w:rPr>
          <w:rFonts w:ascii="Cambria" w:hAnsi="Cambria" w:cs="Times New Roman"/>
          <w:sz w:val="24"/>
          <w:szCs w:val="24"/>
        </w:rPr>
        <w:t>ima</w:t>
      </w:r>
      <w:r w:rsidRPr="00104815">
        <w:rPr>
          <w:rFonts w:ascii="Cambria" w:hAnsi="Cambria" w:cs="Times New Roman"/>
          <w:sz w:val="24"/>
          <w:szCs w:val="24"/>
        </w:rPr>
        <w:t xml:space="preserve"> Republike Hrvatske 2020. </w:t>
      </w:r>
      <w:r w:rsidR="00876A26">
        <w:rPr>
          <w:rFonts w:ascii="Cambria" w:hAnsi="Cambria" w:cs="Times New Roman"/>
          <w:sz w:val="24"/>
          <w:szCs w:val="24"/>
        </w:rPr>
        <w:t xml:space="preserve">i 2021. </w:t>
      </w:r>
      <w:r w:rsidRPr="00104815">
        <w:rPr>
          <w:rFonts w:ascii="Cambria" w:hAnsi="Cambria" w:cs="Times New Roman"/>
          <w:sz w:val="24"/>
          <w:szCs w:val="24"/>
        </w:rPr>
        <w:t>godine</w:t>
      </w:r>
      <w:r w:rsidR="001C2339" w:rsidRPr="00104815">
        <w:rPr>
          <w:rStyle w:val="FootnoteReference"/>
          <w:rFonts w:ascii="Cambria" w:hAnsi="Cambria" w:cs="Times New Roman"/>
          <w:sz w:val="24"/>
          <w:szCs w:val="24"/>
        </w:rPr>
        <w:footnoteReference w:id="10"/>
      </w:r>
      <w:r w:rsidR="00D55609" w:rsidRPr="00104815">
        <w:rPr>
          <w:rFonts w:ascii="Cambria" w:hAnsi="Cambria" w:cs="Times New Roman"/>
          <w:iCs/>
          <w:sz w:val="24"/>
          <w:szCs w:val="24"/>
        </w:rPr>
        <w:t xml:space="preserve">. </w:t>
      </w:r>
    </w:p>
    <w:p w14:paraId="7A702BC1" w14:textId="77777777" w:rsidR="007E5FDC" w:rsidRPr="001C2339" w:rsidRDefault="007E5FDC" w:rsidP="007E5FDC">
      <w:pPr>
        <w:pStyle w:val="Default"/>
        <w:spacing w:after="100" w:afterAutospacing="1"/>
        <w:ind w:left="708"/>
        <w:jc w:val="both"/>
        <w:rPr>
          <w:rFonts w:ascii="Cambria" w:hAnsi="Cambria" w:cs="Times New Roman"/>
          <w:b/>
          <w:i/>
          <w:iCs/>
          <w:color w:val="auto"/>
        </w:rPr>
      </w:pPr>
      <w:r w:rsidRPr="001C2339">
        <w:rPr>
          <w:rFonts w:ascii="Cambria" w:hAnsi="Cambria" w:cs="Times New Roman"/>
          <w:b/>
          <w:i/>
          <w:iCs/>
          <w:color w:val="auto"/>
        </w:rPr>
        <w:t>13. Stručno usavršavanje pravosudnih dužnosnika</w:t>
      </w:r>
      <w:r w:rsidR="00D040BF" w:rsidRPr="001C2339">
        <w:rPr>
          <w:rFonts w:ascii="Cambria" w:hAnsi="Cambria" w:cs="Times New Roman"/>
          <w:b/>
          <w:i/>
          <w:iCs/>
          <w:color w:val="auto"/>
        </w:rPr>
        <w:t xml:space="preserve"> (uključujući suce, tužitelje</w:t>
      </w:r>
      <w:r w:rsidRPr="001C2339">
        <w:rPr>
          <w:rFonts w:ascii="Cambria" w:hAnsi="Cambria" w:cs="Times New Roman"/>
          <w:b/>
          <w:i/>
          <w:iCs/>
          <w:color w:val="auto"/>
        </w:rPr>
        <w:t xml:space="preserve">, </w:t>
      </w:r>
      <w:r w:rsidR="00D040BF" w:rsidRPr="001C2339">
        <w:rPr>
          <w:rFonts w:ascii="Cambria" w:hAnsi="Cambria" w:cs="Times New Roman"/>
          <w:b/>
          <w:i/>
          <w:iCs/>
          <w:color w:val="auto"/>
        </w:rPr>
        <w:t>odvjetnike i pravosudne službenike)</w:t>
      </w:r>
    </w:p>
    <w:p w14:paraId="3C4B8B8A" w14:textId="77777777" w:rsidR="001C2339" w:rsidRPr="00E6205B" w:rsidRDefault="001C2339" w:rsidP="009270C1">
      <w:pPr>
        <w:pStyle w:val="Default"/>
        <w:jc w:val="both"/>
        <w:rPr>
          <w:rFonts w:ascii="Cambria" w:hAnsi="Cambria" w:cs="Times New Roman"/>
          <w:iCs/>
          <w:color w:val="auto"/>
        </w:rPr>
      </w:pPr>
      <w:r w:rsidRPr="00E6205B">
        <w:rPr>
          <w:rFonts w:ascii="Cambria" w:hAnsi="Cambria" w:cs="Times New Roman"/>
          <w:iCs/>
          <w:color w:val="auto"/>
        </w:rPr>
        <w:t>Okvir i djelovanje institucija za pravosudnu izobrazbu opisan je doprinosu Republike Hrvatske 2021. godine</w:t>
      </w:r>
      <w:r w:rsidR="00EA0493">
        <w:rPr>
          <w:rFonts w:ascii="Cambria" w:hAnsi="Cambria" w:cs="Times New Roman"/>
          <w:iCs/>
          <w:color w:val="auto"/>
        </w:rPr>
        <w:t>.</w:t>
      </w:r>
    </w:p>
    <w:p w14:paraId="393513DC" w14:textId="77777777" w:rsidR="009270C1" w:rsidRPr="009270C1" w:rsidRDefault="009270C1" w:rsidP="009270C1">
      <w:pPr>
        <w:pStyle w:val="Default"/>
        <w:jc w:val="both"/>
        <w:rPr>
          <w:rFonts w:ascii="Cambria" w:hAnsi="Cambria" w:cs="Times New Roman"/>
          <w:iCs/>
          <w:color w:val="ED7D31" w:themeColor="accent2"/>
        </w:rPr>
      </w:pPr>
    </w:p>
    <w:p w14:paraId="4447B9E3" w14:textId="77777777" w:rsidR="001C2339" w:rsidRDefault="001C2339" w:rsidP="009270C1">
      <w:pPr>
        <w:spacing w:after="0" w:line="240" w:lineRule="auto"/>
        <w:jc w:val="both"/>
        <w:rPr>
          <w:rFonts w:ascii="Cambria" w:hAnsi="Cambria"/>
          <w:sz w:val="24"/>
          <w:szCs w:val="24"/>
        </w:rPr>
      </w:pPr>
      <w:r w:rsidRPr="009270C1">
        <w:rPr>
          <w:rFonts w:ascii="Cambria" w:hAnsi="Cambria"/>
          <w:sz w:val="24"/>
          <w:szCs w:val="24"/>
        </w:rPr>
        <w:t>Predloženim izmjenama Zakona o sudovima i Zakona o državnom odvjetništvu, čije je usvajanje planirano za početak 2022.</w:t>
      </w:r>
      <w:r w:rsidR="003A2CC5">
        <w:rPr>
          <w:rFonts w:ascii="Cambria" w:hAnsi="Cambria"/>
          <w:sz w:val="24"/>
          <w:szCs w:val="24"/>
        </w:rPr>
        <w:t xml:space="preserve"> godine</w:t>
      </w:r>
      <w:r w:rsidRPr="009270C1">
        <w:rPr>
          <w:rFonts w:ascii="Cambria" w:hAnsi="Cambria"/>
          <w:sz w:val="24"/>
          <w:szCs w:val="24"/>
        </w:rPr>
        <w:t>, naglasit će se i obveza stalnog stručnog usavršavanja pravosudnih dužnosnika i službenika u pravosudnim tijelima. Prema važećem uređenju pravosudni dužnosnici imaju pravo i obvezu najmanje jednom godišnje stručno se usavršavati u Pravosudnoj akademiji ili Europskoj mreži centara za stručno usavršavanje pravosudnih dužnosnika. Radi daljnjeg poticanja stručnog usavršavanja pravosudnih dužnosnika predloženim izmjenama se kao nedovoljne i nezadovoljavajuće brišu odredbe koje određuju da to mora biti najmanje jednom godišnje, a ministru nadležnom za poslove pravosuđa daje se ovlast posebnim pravilnikom urediti sadržaj i dinamiku obveznog stručnog usavršavanja te će se na navedeni način obveza njihovog stručnog usavršavanja utvrditi u većem opsegu u odnosu na trenutnu obvezu usavršavanja.</w:t>
      </w:r>
    </w:p>
    <w:p w14:paraId="0EB30093" w14:textId="77777777" w:rsidR="009270C1" w:rsidRPr="009270C1" w:rsidRDefault="009270C1" w:rsidP="009270C1">
      <w:pPr>
        <w:spacing w:after="0" w:line="240" w:lineRule="auto"/>
        <w:jc w:val="both"/>
        <w:rPr>
          <w:rFonts w:ascii="Cambria" w:hAnsi="Cambria"/>
          <w:sz w:val="24"/>
          <w:szCs w:val="24"/>
        </w:rPr>
      </w:pPr>
    </w:p>
    <w:p w14:paraId="0429C958" w14:textId="77777777" w:rsidR="001C2339" w:rsidRDefault="001C2339" w:rsidP="009270C1">
      <w:pPr>
        <w:spacing w:after="0" w:line="240" w:lineRule="auto"/>
        <w:jc w:val="both"/>
        <w:rPr>
          <w:rFonts w:ascii="Cambria" w:hAnsi="Cambria"/>
          <w:sz w:val="24"/>
          <w:szCs w:val="24"/>
        </w:rPr>
      </w:pPr>
      <w:r w:rsidRPr="009270C1">
        <w:rPr>
          <w:rFonts w:ascii="Cambria" w:hAnsi="Cambria"/>
          <w:sz w:val="24"/>
          <w:szCs w:val="24"/>
        </w:rPr>
        <w:t>Za službenike zaposlene u pravosudnim tijelima planira se uvođenje posebnog stručnog ispita koji bi polagali nakon određenog vremena rada u pravosudnim tijelima. Posebno će se propisati i program i način održavanja stručnog usavršavanja sudaca raspoređenih na rad u specijalizirane obiteljske odjele.</w:t>
      </w:r>
    </w:p>
    <w:p w14:paraId="521DE273" w14:textId="77777777" w:rsidR="00E6205B" w:rsidRPr="009270C1" w:rsidRDefault="00E6205B" w:rsidP="009270C1">
      <w:pPr>
        <w:spacing w:after="0" w:line="240" w:lineRule="auto"/>
        <w:jc w:val="both"/>
        <w:rPr>
          <w:rFonts w:ascii="Cambria" w:hAnsi="Cambria"/>
          <w:sz w:val="24"/>
          <w:szCs w:val="24"/>
        </w:rPr>
      </w:pPr>
    </w:p>
    <w:p w14:paraId="5F85396E" w14:textId="77777777" w:rsidR="001C2339" w:rsidRDefault="001C2339" w:rsidP="009270C1">
      <w:pPr>
        <w:spacing w:after="0" w:line="240" w:lineRule="auto"/>
        <w:jc w:val="both"/>
        <w:rPr>
          <w:rFonts w:ascii="Cambria" w:hAnsi="Cambria"/>
          <w:sz w:val="24"/>
          <w:szCs w:val="24"/>
        </w:rPr>
      </w:pPr>
      <w:r w:rsidRPr="009270C1">
        <w:rPr>
          <w:rFonts w:ascii="Cambria" w:hAnsi="Cambria"/>
          <w:sz w:val="24"/>
          <w:szCs w:val="24"/>
        </w:rPr>
        <w:t>U suradnji s Hrvatskom odvjetničkom komorom posebno se razvijaju programi stručnog obrazovanja odvjetnika koji zastupaju u obiteljskim predmetima, kako bi se osigurala i zadovoljavajuća razina pružene pravne pomoći strankama u ovim postupcima.</w:t>
      </w:r>
      <w:r w:rsidR="003A2CC5">
        <w:rPr>
          <w:rFonts w:ascii="Cambria" w:hAnsi="Cambria"/>
          <w:sz w:val="24"/>
          <w:szCs w:val="24"/>
        </w:rPr>
        <w:t xml:space="preserve"> </w:t>
      </w:r>
      <w:r w:rsidRPr="009270C1">
        <w:rPr>
          <w:rFonts w:ascii="Cambria" w:hAnsi="Cambria"/>
          <w:sz w:val="24"/>
          <w:szCs w:val="24"/>
        </w:rPr>
        <w:t xml:space="preserve">Zakonom o izmjenama i dopunama Zakona o odvjetništvu koji je stupio na snagu početkom prosinca 2021. posebno je navedena obveza stručnog usavršavanja odvjetnika. Program i način provedbe stručnog usavršavanja odvjetnika posebnim pravilima propisat će Komora. </w:t>
      </w:r>
    </w:p>
    <w:p w14:paraId="14F92122" w14:textId="77777777" w:rsidR="00E6205B" w:rsidRPr="009270C1" w:rsidRDefault="00E6205B" w:rsidP="009270C1">
      <w:pPr>
        <w:spacing w:after="0" w:line="240" w:lineRule="auto"/>
        <w:jc w:val="both"/>
        <w:rPr>
          <w:rFonts w:ascii="Cambria" w:hAnsi="Cambria"/>
          <w:sz w:val="24"/>
          <w:szCs w:val="24"/>
        </w:rPr>
      </w:pPr>
    </w:p>
    <w:p w14:paraId="3478C59B" w14:textId="77777777" w:rsidR="001C2339" w:rsidRDefault="001C2339" w:rsidP="009270C1">
      <w:pPr>
        <w:spacing w:after="0" w:line="240" w:lineRule="auto"/>
        <w:jc w:val="both"/>
        <w:rPr>
          <w:rFonts w:ascii="Cambria" w:hAnsi="Cambria"/>
          <w:sz w:val="24"/>
          <w:szCs w:val="24"/>
        </w:rPr>
      </w:pPr>
      <w:r w:rsidRPr="009270C1">
        <w:rPr>
          <w:rFonts w:ascii="Cambria" w:hAnsi="Cambria"/>
          <w:sz w:val="24"/>
          <w:szCs w:val="24"/>
        </w:rPr>
        <w:t>Na istovjetan način, izmjenama Zakona o javnom bilježništvu tijekom 2022.,  odredit će se i obveza stručnog usavršavanja javnih bilježnika.</w:t>
      </w:r>
    </w:p>
    <w:p w14:paraId="1841A440" w14:textId="77777777" w:rsidR="009270C1" w:rsidRPr="009270C1" w:rsidRDefault="009270C1" w:rsidP="009270C1">
      <w:pPr>
        <w:spacing w:after="0" w:line="240" w:lineRule="auto"/>
        <w:jc w:val="both"/>
        <w:rPr>
          <w:rFonts w:ascii="Cambria" w:hAnsi="Cambria"/>
          <w:sz w:val="24"/>
          <w:szCs w:val="24"/>
        </w:rPr>
      </w:pPr>
    </w:p>
    <w:p w14:paraId="2946F608" w14:textId="77777777" w:rsidR="001C2339" w:rsidRDefault="009270C1" w:rsidP="009270C1">
      <w:pPr>
        <w:spacing w:after="0" w:line="240" w:lineRule="auto"/>
        <w:jc w:val="both"/>
        <w:rPr>
          <w:rFonts w:ascii="Cambria" w:hAnsi="Cambria"/>
          <w:sz w:val="24"/>
          <w:szCs w:val="24"/>
        </w:rPr>
      </w:pPr>
      <w:r w:rsidRPr="009270C1">
        <w:rPr>
          <w:rFonts w:ascii="Cambria" w:hAnsi="Cambria"/>
          <w:sz w:val="24"/>
          <w:szCs w:val="24"/>
        </w:rPr>
        <w:t>U sklopu aktivnosti održanih u izvještajnom razdoblju vrijedno je izdvojiti:</w:t>
      </w:r>
    </w:p>
    <w:p w14:paraId="22594F06" w14:textId="77777777" w:rsidR="009270C1" w:rsidRPr="009270C1" w:rsidRDefault="009270C1" w:rsidP="009270C1">
      <w:pPr>
        <w:spacing w:after="0" w:line="240" w:lineRule="auto"/>
        <w:jc w:val="both"/>
        <w:rPr>
          <w:rFonts w:ascii="Cambria" w:hAnsi="Cambria"/>
          <w:sz w:val="24"/>
          <w:szCs w:val="24"/>
        </w:rPr>
      </w:pPr>
    </w:p>
    <w:p w14:paraId="573962E8" w14:textId="77777777" w:rsidR="001C2339" w:rsidRDefault="001C2339" w:rsidP="009270C1">
      <w:pPr>
        <w:spacing w:after="0" w:line="240" w:lineRule="auto"/>
        <w:ind w:left="708"/>
        <w:jc w:val="both"/>
        <w:rPr>
          <w:rFonts w:ascii="Cambria" w:hAnsi="Cambria"/>
          <w:sz w:val="24"/>
          <w:szCs w:val="24"/>
        </w:rPr>
      </w:pPr>
      <w:r w:rsidRPr="009270C1">
        <w:rPr>
          <w:rFonts w:ascii="Cambria" w:hAnsi="Cambria"/>
          <w:sz w:val="24"/>
          <w:szCs w:val="24"/>
        </w:rPr>
        <w:t xml:space="preserve">- Na temu zaštite prijavitelja nepravilnosti (tzv. zviždači) u 2021. </w:t>
      </w:r>
      <w:r w:rsidR="003A2CC5">
        <w:rPr>
          <w:rFonts w:ascii="Cambria" w:hAnsi="Cambria"/>
          <w:sz w:val="24"/>
          <w:szCs w:val="24"/>
        </w:rPr>
        <w:t xml:space="preserve">godini </w:t>
      </w:r>
      <w:r w:rsidRPr="009270C1">
        <w:rPr>
          <w:rFonts w:ascii="Cambria" w:hAnsi="Cambria"/>
          <w:sz w:val="24"/>
          <w:szCs w:val="24"/>
        </w:rPr>
        <w:t xml:space="preserve">Pravosudna akademija je održala dvije edukacije za građanske suce i sudske savjetnike općinske i županijske razine s naglaskom na one suce i savjetnike koji se bave radnim sporovima te </w:t>
      </w:r>
      <w:r w:rsidR="009270C1">
        <w:rPr>
          <w:rFonts w:ascii="Cambria" w:hAnsi="Cambria"/>
          <w:sz w:val="24"/>
          <w:szCs w:val="24"/>
        </w:rPr>
        <w:t>zamjenike</w:t>
      </w:r>
      <w:r w:rsidRPr="009270C1">
        <w:rPr>
          <w:rFonts w:ascii="Cambria" w:hAnsi="Cambria"/>
          <w:sz w:val="24"/>
          <w:szCs w:val="24"/>
        </w:rPr>
        <w:t xml:space="preserve"> i državnoodvjetničke savjetnike kaznenih odjela; ukupno 14 polaznika. Edukacije se planiraju održati i u 2022. godini.</w:t>
      </w:r>
    </w:p>
    <w:p w14:paraId="4F94544B" w14:textId="77777777" w:rsidR="009270C1" w:rsidRPr="009270C1" w:rsidRDefault="009270C1" w:rsidP="009270C1">
      <w:pPr>
        <w:spacing w:after="0" w:line="240" w:lineRule="auto"/>
        <w:ind w:left="708"/>
        <w:jc w:val="both"/>
        <w:rPr>
          <w:rFonts w:ascii="Cambria" w:hAnsi="Cambria"/>
          <w:i/>
          <w:sz w:val="24"/>
          <w:szCs w:val="24"/>
        </w:rPr>
      </w:pPr>
    </w:p>
    <w:p w14:paraId="08729E50" w14:textId="77777777" w:rsidR="001C2339" w:rsidRDefault="001C2339" w:rsidP="009270C1">
      <w:pPr>
        <w:spacing w:after="0" w:line="240" w:lineRule="auto"/>
        <w:ind w:left="708"/>
        <w:jc w:val="both"/>
        <w:rPr>
          <w:rFonts w:ascii="Cambria" w:hAnsi="Cambria"/>
          <w:sz w:val="24"/>
          <w:szCs w:val="24"/>
        </w:rPr>
      </w:pPr>
      <w:r w:rsidRPr="009270C1">
        <w:rPr>
          <w:rFonts w:ascii="Cambria" w:hAnsi="Cambria"/>
          <w:sz w:val="24"/>
          <w:szCs w:val="24"/>
        </w:rPr>
        <w:t>- 15. rujna 2021. počela je provedba projekta „Promicanje vladavine prava i temeljnih prava kroz kvalitetno učenje na daljinu u hrvatskom pravosuđu” koji se financira iz Instrumenta tehničke podrške DG REFORM-a Europske komisije. Projekt zajedno provode Pravosudna akademija, Ured zastupnice RH pred Europskim sudom za ljudska prava i Vijeće Europe, a trajat će 20 mjeseci. Svrha mu je pružiti podršku Pravosudnoj akademiji u unaprjeđivanju metodologije, pomagala i stručnih znanja za izradu i provedbu visokokvalitetne edukacije, posebno u području ljudskih prava i vladavine prava, a u skladu s potrebama koje će kroz projekt iskazati hrvatsko pravosuđe.</w:t>
      </w:r>
    </w:p>
    <w:p w14:paraId="3030071B" w14:textId="77777777" w:rsidR="009270C1" w:rsidRPr="009270C1" w:rsidRDefault="009270C1" w:rsidP="009270C1">
      <w:pPr>
        <w:spacing w:after="0" w:line="240" w:lineRule="auto"/>
        <w:ind w:left="708"/>
        <w:jc w:val="both"/>
        <w:rPr>
          <w:rFonts w:ascii="Cambria" w:hAnsi="Cambria"/>
          <w:i/>
          <w:sz w:val="24"/>
          <w:szCs w:val="24"/>
        </w:rPr>
      </w:pPr>
    </w:p>
    <w:p w14:paraId="3D8D5872" w14:textId="77777777" w:rsidR="001C2339" w:rsidRDefault="001C2339" w:rsidP="009270C1">
      <w:pPr>
        <w:spacing w:after="0" w:line="240" w:lineRule="auto"/>
        <w:ind w:left="708"/>
        <w:jc w:val="both"/>
        <w:rPr>
          <w:rFonts w:ascii="Cambria" w:hAnsi="Cambria"/>
          <w:sz w:val="24"/>
          <w:szCs w:val="24"/>
        </w:rPr>
      </w:pPr>
      <w:r w:rsidRPr="009270C1">
        <w:rPr>
          <w:rFonts w:ascii="Cambria" w:hAnsi="Cambria"/>
          <w:sz w:val="24"/>
          <w:szCs w:val="24"/>
        </w:rPr>
        <w:t>- 10. prosinca 2021. počeo je HELP-ov online tečaj „Pos</w:t>
      </w:r>
      <w:r w:rsidR="009270C1">
        <w:rPr>
          <w:rFonts w:ascii="Cambria" w:hAnsi="Cambria"/>
          <w:sz w:val="24"/>
          <w:szCs w:val="24"/>
        </w:rPr>
        <w:t>tu</w:t>
      </w:r>
      <w:r w:rsidRPr="009270C1">
        <w:rPr>
          <w:rFonts w:ascii="Cambria" w:hAnsi="Cambria"/>
          <w:sz w:val="24"/>
          <w:szCs w:val="24"/>
        </w:rPr>
        <w:t>povne zaštitne mjere u kaznenim postupcima i prava žrtava” na hrvatskom jeziku za hrvatske suce, zamjenike državnih odvjetnika, savjetnike u pravosudnim tijelima i pravnike iz Odjela za podršku žrtvama i svjedocima na sudovi</w:t>
      </w:r>
      <w:r w:rsidR="009270C1">
        <w:rPr>
          <w:rFonts w:ascii="Cambria" w:hAnsi="Cambria"/>
          <w:sz w:val="24"/>
          <w:szCs w:val="24"/>
        </w:rPr>
        <w:t>m</w:t>
      </w:r>
      <w:r w:rsidRPr="009270C1">
        <w:rPr>
          <w:rFonts w:ascii="Cambria" w:hAnsi="Cambria"/>
          <w:sz w:val="24"/>
          <w:szCs w:val="24"/>
        </w:rPr>
        <w:t xml:space="preserve">a. </w:t>
      </w:r>
      <w:r w:rsidR="009270C1" w:rsidRPr="009270C1">
        <w:rPr>
          <w:rFonts w:ascii="Cambria" w:hAnsi="Cambria"/>
          <w:sz w:val="24"/>
          <w:szCs w:val="24"/>
        </w:rPr>
        <w:t>Natječaj</w:t>
      </w:r>
      <w:r w:rsidRPr="009270C1">
        <w:rPr>
          <w:rFonts w:ascii="Cambria" w:hAnsi="Cambria"/>
          <w:sz w:val="24"/>
          <w:szCs w:val="24"/>
        </w:rPr>
        <w:t xml:space="preserve"> se prijavilo ukupno 19 polaznika. Tečaj traje do kraja veljače 2022., a mentorica je pomoćnica zastupnice RH pred Europskim sudom za ljudska prava.</w:t>
      </w:r>
    </w:p>
    <w:p w14:paraId="7286EBBF" w14:textId="77777777" w:rsidR="00876A26" w:rsidRPr="009270C1" w:rsidRDefault="00876A26" w:rsidP="009270C1">
      <w:pPr>
        <w:spacing w:after="0" w:line="240" w:lineRule="auto"/>
        <w:ind w:left="708"/>
        <w:jc w:val="both"/>
        <w:rPr>
          <w:rFonts w:ascii="Cambria" w:hAnsi="Cambria"/>
          <w:i/>
          <w:sz w:val="24"/>
          <w:szCs w:val="24"/>
        </w:rPr>
      </w:pPr>
    </w:p>
    <w:p w14:paraId="3D0EF287" w14:textId="77777777" w:rsidR="001C2339" w:rsidRDefault="001C2339" w:rsidP="009270C1">
      <w:pPr>
        <w:spacing w:after="0" w:line="240" w:lineRule="auto"/>
        <w:ind w:left="708"/>
        <w:jc w:val="both"/>
        <w:rPr>
          <w:rFonts w:ascii="Cambria" w:hAnsi="Cambria"/>
          <w:sz w:val="24"/>
          <w:szCs w:val="24"/>
        </w:rPr>
      </w:pPr>
      <w:r w:rsidRPr="009270C1">
        <w:rPr>
          <w:rFonts w:ascii="Cambria" w:hAnsi="Cambria"/>
          <w:sz w:val="24"/>
          <w:szCs w:val="24"/>
        </w:rPr>
        <w:t xml:space="preserve">- Pravosudna akademija nastavlja s praksom organizacije uvodnog online tečaja programa HELP Vijeća Europe „Uvod u Europsku konvenciju za zaštitu ljudskih prava i temeljnih sloboda i Europski sud za ljudska prava” za vježbenike u pravosuđu kao sastavni dio njihove obuke. Za sadašnju generaciju vježbenika tečaj počinje 10. siječnja 2022. i traje </w:t>
      </w:r>
      <w:r w:rsidR="009270C1">
        <w:rPr>
          <w:rFonts w:ascii="Cambria" w:hAnsi="Cambria"/>
          <w:sz w:val="24"/>
          <w:szCs w:val="24"/>
        </w:rPr>
        <w:t>10</w:t>
      </w:r>
      <w:r w:rsidRPr="009270C1">
        <w:rPr>
          <w:rFonts w:ascii="Cambria" w:hAnsi="Cambria"/>
          <w:sz w:val="24"/>
          <w:szCs w:val="24"/>
        </w:rPr>
        <w:t xml:space="preserve"> tjedana. Ovo je prepoznato kao dobra praksa i od strane Vijeća Europe.</w:t>
      </w:r>
    </w:p>
    <w:p w14:paraId="017AED81" w14:textId="77777777" w:rsidR="00876A26" w:rsidRPr="009270C1" w:rsidRDefault="00876A26" w:rsidP="009270C1">
      <w:pPr>
        <w:spacing w:after="0" w:line="240" w:lineRule="auto"/>
        <w:ind w:left="708"/>
        <w:jc w:val="both"/>
        <w:rPr>
          <w:rFonts w:ascii="Cambria" w:hAnsi="Cambria"/>
          <w:i/>
          <w:sz w:val="24"/>
          <w:szCs w:val="24"/>
        </w:rPr>
      </w:pPr>
    </w:p>
    <w:p w14:paraId="63F613C6" w14:textId="77777777" w:rsidR="001C2339" w:rsidRPr="009270C1" w:rsidRDefault="001C2339" w:rsidP="009270C1">
      <w:pPr>
        <w:spacing w:after="0" w:line="240" w:lineRule="auto"/>
        <w:ind w:left="708"/>
        <w:jc w:val="both"/>
        <w:rPr>
          <w:rFonts w:ascii="Cambria" w:hAnsi="Cambria"/>
          <w:sz w:val="24"/>
          <w:szCs w:val="24"/>
        </w:rPr>
      </w:pPr>
      <w:r w:rsidRPr="009270C1">
        <w:rPr>
          <w:rFonts w:ascii="Cambria" w:hAnsi="Cambria"/>
          <w:sz w:val="24"/>
          <w:szCs w:val="24"/>
        </w:rPr>
        <w:t>- U siječnju 2022.</w:t>
      </w:r>
      <w:r w:rsidR="003A2CC5">
        <w:rPr>
          <w:rFonts w:ascii="Cambria" w:hAnsi="Cambria"/>
          <w:sz w:val="24"/>
          <w:szCs w:val="24"/>
        </w:rPr>
        <w:t xml:space="preserve"> godine</w:t>
      </w:r>
      <w:r w:rsidRPr="009270C1">
        <w:rPr>
          <w:rFonts w:ascii="Cambria" w:hAnsi="Cambria"/>
          <w:sz w:val="24"/>
          <w:szCs w:val="24"/>
        </w:rPr>
        <w:t xml:space="preserve"> Pravosudna akademija planira održavanje četiri edukacije na temu „Službenička etika”. Ciljna skupina su službenici u pravosuđu.</w:t>
      </w:r>
    </w:p>
    <w:p w14:paraId="72618FAF" w14:textId="77777777" w:rsidR="001C2339" w:rsidRPr="001C2339" w:rsidRDefault="001C2339" w:rsidP="007E5FDC">
      <w:pPr>
        <w:pStyle w:val="Default"/>
        <w:spacing w:after="100" w:afterAutospacing="1"/>
        <w:jc w:val="both"/>
        <w:rPr>
          <w:rFonts w:ascii="Cambria" w:hAnsi="Cambria" w:cs="Times New Roman"/>
          <w:iCs/>
          <w:color w:val="auto"/>
        </w:rPr>
      </w:pPr>
    </w:p>
    <w:p w14:paraId="23D22270" w14:textId="77777777" w:rsidR="007E5FDC" w:rsidRPr="00E6205B" w:rsidRDefault="007E5FDC" w:rsidP="007E5FDC">
      <w:pPr>
        <w:pStyle w:val="Default"/>
        <w:spacing w:after="100" w:afterAutospacing="1"/>
        <w:ind w:left="708"/>
        <w:jc w:val="both"/>
        <w:rPr>
          <w:rFonts w:ascii="Cambria" w:hAnsi="Cambria" w:cs="Times New Roman"/>
          <w:i/>
          <w:iCs/>
          <w:color w:val="auto"/>
        </w:rPr>
      </w:pPr>
      <w:r w:rsidRPr="00E6205B">
        <w:rPr>
          <w:rFonts w:ascii="Cambria" w:hAnsi="Cambria" w:cs="Times New Roman"/>
          <w:b/>
          <w:i/>
          <w:iCs/>
          <w:color w:val="auto"/>
        </w:rPr>
        <w:t>14. Digitalizacija (npr. korištenje digitalne tehnologije, naročito alata za elektroničku komunikaciju u sklopu pravosudnog sustava i s korisnicima, uključujući otpornost sustava u uvjetima pandemije COVID-19</w:t>
      </w:r>
      <w:r w:rsidRPr="00E6205B">
        <w:rPr>
          <w:rFonts w:ascii="Cambria" w:hAnsi="Cambria" w:cs="Times New Roman"/>
          <w:i/>
          <w:iCs/>
          <w:color w:val="auto"/>
        </w:rPr>
        <w:t>)</w:t>
      </w:r>
      <w:r w:rsidR="009270C1" w:rsidRPr="00E6205B">
        <w:rPr>
          <w:color w:val="auto"/>
          <w:vertAlign w:val="superscript"/>
        </w:rPr>
        <w:t xml:space="preserve"> </w:t>
      </w:r>
    </w:p>
    <w:p w14:paraId="4F7FF1E3" w14:textId="77777777" w:rsidR="007E5FDC" w:rsidRPr="00FA27BD" w:rsidRDefault="007E5FDC" w:rsidP="007E5FDC">
      <w:pPr>
        <w:spacing w:after="100" w:afterAutospacing="1" w:line="240" w:lineRule="auto"/>
        <w:jc w:val="both"/>
        <w:rPr>
          <w:rFonts w:ascii="Cambria" w:hAnsi="Cambria"/>
          <w:vertAlign w:val="superscript"/>
        </w:rPr>
      </w:pPr>
      <w:r w:rsidRPr="00646FD6">
        <w:rPr>
          <w:rFonts w:ascii="Cambria" w:hAnsi="Cambria" w:cs="Times New Roman"/>
          <w:sz w:val="24"/>
          <w:szCs w:val="24"/>
        </w:rPr>
        <w:t>Opći pregled digitalizacije pravosudnog sustava</w:t>
      </w:r>
      <w:r w:rsidR="00D55609" w:rsidRPr="00646FD6">
        <w:rPr>
          <w:rFonts w:ascii="Cambria" w:hAnsi="Cambria" w:cs="Times New Roman"/>
          <w:sz w:val="24"/>
          <w:szCs w:val="24"/>
        </w:rPr>
        <w:t xml:space="preserve">, </w:t>
      </w:r>
      <w:r w:rsidR="00D55609" w:rsidRPr="00FA27BD">
        <w:rPr>
          <w:rFonts w:ascii="Cambria" w:hAnsi="Cambria" w:cs="Times New Roman"/>
          <w:sz w:val="24"/>
          <w:szCs w:val="24"/>
        </w:rPr>
        <w:t>kao i daljnja planirana unaprjeđenja,</w:t>
      </w:r>
      <w:r w:rsidRPr="00FA27BD">
        <w:rPr>
          <w:rFonts w:ascii="Cambria" w:hAnsi="Cambria" w:cs="Times New Roman"/>
          <w:sz w:val="24"/>
          <w:szCs w:val="24"/>
        </w:rPr>
        <w:t xml:space="preserve"> prikazan</w:t>
      </w:r>
      <w:r w:rsidR="00D55609" w:rsidRPr="00FA27BD">
        <w:rPr>
          <w:rFonts w:ascii="Cambria" w:hAnsi="Cambria" w:cs="Times New Roman"/>
          <w:sz w:val="24"/>
          <w:szCs w:val="24"/>
        </w:rPr>
        <w:t>a</w:t>
      </w:r>
      <w:r w:rsidRPr="00FA27BD">
        <w:rPr>
          <w:rFonts w:ascii="Cambria" w:hAnsi="Cambria" w:cs="Times New Roman"/>
          <w:sz w:val="24"/>
          <w:szCs w:val="24"/>
        </w:rPr>
        <w:t xml:space="preserve"> </w:t>
      </w:r>
      <w:r w:rsidR="00D55609" w:rsidRPr="00FA27BD">
        <w:rPr>
          <w:rFonts w:ascii="Cambria" w:hAnsi="Cambria" w:cs="Times New Roman"/>
          <w:sz w:val="24"/>
          <w:szCs w:val="24"/>
        </w:rPr>
        <w:t>su</w:t>
      </w:r>
      <w:r w:rsidRPr="00FA27BD">
        <w:rPr>
          <w:rFonts w:ascii="Cambria" w:hAnsi="Cambria" w:cs="Times New Roman"/>
          <w:sz w:val="24"/>
          <w:szCs w:val="24"/>
        </w:rPr>
        <w:t xml:space="preserve"> u doprinos</w:t>
      </w:r>
      <w:r w:rsidR="009270C1" w:rsidRPr="00FA27BD">
        <w:rPr>
          <w:rFonts w:ascii="Cambria" w:hAnsi="Cambria" w:cs="Times New Roman"/>
          <w:sz w:val="24"/>
          <w:szCs w:val="24"/>
        </w:rPr>
        <w:t>ima Republike</w:t>
      </w:r>
      <w:r w:rsidRPr="00FA27BD">
        <w:rPr>
          <w:rFonts w:ascii="Cambria" w:hAnsi="Cambria" w:cs="Times New Roman"/>
          <w:sz w:val="24"/>
          <w:szCs w:val="24"/>
        </w:rPr>
        <w:t xml:space="preserve"> Hrvatske 2020.</w:t>
      </w:r>
      <w:r w:rsidR="009270C1" w:rsidRPr="00FA27BD">
        <w:rPr>
          <w:rFonts w:ascii="Cambria" w:hAnsi="Cambria" w:cs="Times New Roman"/>
          <w:sz w:val="24"/>
          <w:szCs w:val="24"/>
        </w:rPr>
        <w:t xml:space="preserve"> i 2021.</w:t>
      </w:r>
      <w:r w:rsidRPr="00FA27BD">
        <w:rPr>
          <w:rFonts w:ascii="Cambria" w:hAnsi="Cambria" w:cs="Times New Roman"/>
          <w:sz w:val="24"/>
          <w:szCs w:val="24"/>
        </w:rPr>
        <w:t xml:space="preserve"> godine.</w:t>
      </w:r>
      <w:r w:rsidR="009270C1" w:rsidRPr="00FA27BD">
        <w:rPr>
          <w:rFonts w:ascii="Cambria" w:hAnsi="Cambria"/>
          <w:vertAlign w:val="superscript"/>
        </w:rPr>
        <w:t xml:space="preserve"> </w:t>
      </w:r>
    </w:p>
    <w:p w14:paraId="7A6F6B13" w14:textId="77777777" w:rsidR="003A2CC5" w:rsidRDefault="009270C1" w:rsidP="009270C1">
      <w:pPr>
        <w:tabs>
          <w:tab w:val="left" w:pos="990"/>
        </w:tabs>
        <w:spacing w:after="0" w:line="240" w:lineRule="auto"/>
        <w:jc w:val="both"/>
        <w:rPr>
          <w:rFonts w:ascii="Cambria" w:hAnsi="Cambria" w:cs="Times New Roman"/>
          <w:sz w:val="24"/>
          <w:szCs w:val="24"/>
        </w:rPr>
      </w:pPr>
      <w:r w:rsidRPr="00FA27BD">
        <w:rPr>
          <w:rFonts w:ascii="Cambria" w:hAnsi="Cambria" w:cs="Times New Roman"/>
          <w:sz w:val="24"/>
          <w:szCs w:val="24"/>
        </w:rPr>
        <w:t>Poduzeti su i daljnji koraci u digitalizaciji pravosudnog sustava, te je sustav eSpis uveden na svim preostalim sudovima</w:t>
      </w:r>
      <w:r w:rsidR="003A2CC5">
        <w:rPr>
          <w:rFonts w:ascii="Cambria" w:hAnsi="Cambria" w:cs="Times New Roman"/>
          <w:sz w:val="24"/>
          <w:szCs w:val="24"/>
        </w:rPr>
        <w:t>: n</w:t>
      </w:r>
      <w:r w:rsidRPr="00FA27BD">
        <w:rPr>
          <w:rFonts w:ascii="Cambria" w:hAnsi="Cambria" w:cs="Times New Roman"/>
          <w:sz w:val="24"/>
          <w:szCs w:val="24"/>
        </w:rPr>
        <w:t xml:space="preserve">a </w:t>
      </w:r>
      <w:r w:rsidR="003A2CC5">
        <w:rPr>
          <w:rFonts w:ascii="Cambria" w:hAnsi="Cambria" w:cs="Times New Roman"/>
          <w:sz w:val="24"/>
          <w:szCs w:val="24"/>
        </w:rPr>
        <w:t>u</w:t>
      </w:r>
      <w:r w:rsidRPr="00FA27BD">
        <w:rPr>
          <w:rFonts w:ascii="Cambria" w:hAnsi="Cambria" w:cs="Times New Roman"/>
          <w:sz w:val="24"/>
          <w:szCs w:val="24"/>
        </w:rPr>
        <w:t xml:space="preserve">pravnim sudovima i Visokom upravnom sudu </w:t>
      </w:r>
      <w:r w:rsidR="003A2CC5">
        <w:rPr>
          <w:rFonts w:ascii="Cambria" w:hAnsi="Cambria" w:cs="Times New Roman"/>
          <w:sz w:val="24"/>
          <w:szCs w:val="24"/>
        </w:rPr>
        <w:t xml:space="preserve">uveden je </w:t>
      </w:r>
      <w:r w:rsidRPr="00FA27BD">
        <w:rPr>
          <w:rFonts w:ascii="Cambria" w:hAnsi="Cambria" w:cs="Times New Roman"/>
          <w:sz w:val="24"/>
          <w:szCs w:val="24"/>
        </w:rPr>
        <w:t xml:space="preserve">u lipnju 2021. godine. </w:t>
      </w:r>
    </w:p>
    <w:p w14:paraId="1F6BC166" w14:textId="77777777" w:rsidR="003A2CC5" w:rsidRDefault="003A2CC5" w:rsidP="009270C1">
      <w:pPr>
        <w:tabs>
          <w:tab w:val="left" w:pos="990"/>
        </w:tabs>
        <w:spacing w:after="0" w:line="240" w:lineRule="auto"/>
        <w:jc w:val="both"/>
        <w:rPr>
          <w:rFonts w:ascii="Cambria" w:hAnsi="Cambria" w:cs="Times New Roman"/>
          <w:sz w:val="24"/>
          <w:szCs w:val="24"/>
        </w:rPr>
      </w:pPr>
    </w:p>
    <w:p w14:paraId="03E72586" w14:textId="77777777" w:rsidR="009270C1" w:rsidRPr="00FA27BD" w:rsidRDefault="003A2CC5" w:rsidP="009270C1">
      <w:pPr>
        <w:tabs>
          <w:tab w:val="left" w:pos="990"/>
        </w:tabs>
        <w:spacing w:after="0" w:line="240" w:lineRule="auto"/>
        <w:jc w:val="both"/>
        <w:rPr>
          <w:rFonts w:ascii="Cambria" w:hAnsi="Cambria" w:cs="Times New Roman"/>
          <w:sz w:val="24"/>
          <w:szCs w:val="24"/>
        </w:rPr>
      </w:pPr>
      <w:r>
        <w:rPr>
          <w:rFonts w:ascii="Cambria" w:hAnsi="Cambria" w:cs="Times New Roman"/>
          <w:sz w:val="24"/>
          <w:szCs w:val="24"/>
        </w:rPr>
        <w:t>U sustav</w:t>
      </w:r>
      <w:r w:rsidR="009270C1" w:rsidRPr="00FA27BD">
        <w:rPr>
          <w:rFonts w:ascii="Cambria" w:hAnsi="Cambria" w:cs="Times New Roman"/>
          <w:sz w:val="24"/>
          <w:szCs w:val="24"/>
        </w:rPr>
        <w:t xml:space="preserve"> e-Komunikacije </w:t>
      </w:r>
      <w:r>
        <w:rPr>
          <w:rFonts w:ascii="Cambria" w:hAnsi="Cambria" w:cs="Times New Roman"/>
          <w:sz w:val="24"/>
          <w:szCs w:val="24"/>
        </w:rPr>
        <w:t xml:space="preserve">uz dosadašnje korisnike </w:t>
      </w:r>
      <w:r w:rsidR="009270C1" w:rsidRPr="00FA27BD">
        <w:rPr>
          <w:rFonts w:ascii="Cambria" w:hAnsi="Cambria" w:cs="Times New Roman"/>
          <w:sz w:val="24"/>
          <w:szCs w:val="24"/>
        </w:rPr>
        <w:t xml:space="preserve">(odvjetnici, javni bilježnici, sudski vještaci, procjenitelji, tumači i stečajni upravitelji) dodane su također i pravne osobe. </w:t>
      </w:r>
    </w:p>
    <w:p w14:paraId="55973363" w14:textId="77777777" w:rsidR="009270C1" w:rsidRDefault="009270C1" w:rsidP="009270C1">
      <w:pPr>
        <w:tabs>
          <w:tab w:val="left" w:pos="990"/>
        </w:tabs>
        <w:spacing w:after="0" w:line="240" w:lineRule="auto"/>
        <w:jc w:val="both"/>
        <w:rPr>
          <w:rFonts w:ascii="Cambria" w:hAnsi="Cambria" w:cs="Times New Roman"/>
          <w:sz w:val="24"/>
          <w:szCs w:val="24"/>
        </w:rPr>
      </w:pPr>
    </w:p>
    <w:p w14:paraId="249B2F2A" w14:textId="77777777" w:rsidR="007F24D6" w:rsidRDefault="007F24D6" w:rsidP="009270C1">
      <w:pPr>
        <w:tabs>
          <w:tab w:val="left" w:pos="990"/>
        </w:tabs>
        <w:spacing w:after="0" w:line="240" w:lineRule="auto"/>
        <w:jc w:val="both"/>
        <w:rPr>
          <w:rFonts w:ascii="Cambria" w:hAnsi="Cambria" w:cs="Times New Roman"/>
          <w:sz w:val="24"/>
          <w:szCs w:val="24"/>
        </w:rPr>
      </w:pPr>
      <w:r>
        <w:rPr>
          <w:rFonts w:ascii="Cambria" w:hAnsi="Cambria" w:cs="Times New Roman"/>
          <w:sz w:val="24"/>
          <w:szCs w:val="24"/>
        </w:rPr>
        <w:t xml:space="preserve">Kvantitativni pokazatelji za 2021. godinu bit će dostavljeni naknadno (u sklopu informacija koje se dostavljaju Europskoj komisiji vezano uz </w:t>
      </w:r>
      <w:r w:rsidR="005E519A" w:rsidRPr="005E519A">
        <w:rPr>
          <w:rFonts w:ascii="Cambria" w:hAnsi="Cambria" w:cs="Times New Roman"/>
          <w:sz w:val="24"/>
          <w:szCs w:val="24"/>
        </w:rPr>
        <w:t>Pregled stanja u području pravosuđa u EU-u za 2022. godinu</w:t>
      </w:r>
      <w:r w:rsidRPr="005E519A">
        <w:rPr>
          <w:rFonts w:ascii="Cambria" w:hAnsi="Cambria" w:cs="Times New Roman"/>
          <w:sz w:val="24"/>
          <w:szCs w:val="24"/>
        </w:rPr>
        <w:t xml:space="preserve">, </w:t>
      </w:r>
      <w:r>
        <w:rPr>
          <w:rFonts w:ascii="Cambria" w:hAnsi="Cambria" w:cs="Times New Roman"/>
          <w:sz w:val="24"/>
          <w:szCs w:val="24"/>
        </w:rPr>
        <w:t>te vezano uz praćenje provedbe Nacionalnog plana oporavka i otpornosti).</w:t>
      </w:r>
    </w:p>
    <w:p w14:paraId="706D1BB2" w14:textId="77777777" w:rsidR="007F24D6" w:rsidRPr="00FA27BD" w:rsidRDefault="007F24D6" w:rsidP="009270C1">
      <w:pPr>
        <w:tabs>
          <w:tab w:val="left" w:pos="990"/>
        </w:tabs>
        <w:spacing w:after="0" w:line="240" w:lineRule="auto"/>
        <w:jc w:val="both"/>
        <w:rPr>
          <w:rFonts w:ascii="Cambria" w:hAnsi="Cambria" w:cs="Times New Roman"/>
          <w:sz w:val="24"/>
          <w:szCs w:val="24"/>
        </w:rPr>
      </w:pPr>
    </w:p>
    <w:p w14:paraId="24CC79C5" w14:textId="77777777" w:rsidR="009270C1" w:rsidRPr="00FA27BD" w:rsidRDefault="009270C1" w:rsidP="009270C1">
      <w:pPr>
        <w:tabs>
          <w:tab w:val="left" w:pos="990"/>
        </w:tabs>
        <w:spacing w:after="0" w:line="240" w:lineRule="auto"/>
        <w:jc w:val="both"/>
        <w:rPr>
          <w:rFonts w:ascii="Cambria" w:hAnsi="Cambria" w:cs="Times New Roman"/>
          <w:sz w:val="24"/>
          <w:szCs w:val="24"/>
        </w:rPr>
      </w:pPr>
      <w:r w:rsidRPr="00FA27BD">
        <w:rPr>
          <w:rFonts w:ascii="Cambria" w:hAnsi="Cambria" w:cs="Times New Roman"/>
          <w:sz w:val="24"/>
          <w:szCs w:val="24"/>
        </w:rPr>
        <w:t xml:space="preserve">U sklopu Nacionalnog plana oporavka i otpornosti, Samostalni sektor za digitalizaciju pravosuđa i javne uprave </w:t>
      </w:r>
      <w:r w:rsidR="003A2CC5">
        <w:rPr>
          <w:rFonts w:ascii="Cambria" w:hAnsi="Cambria" w:cs="Times New Roman"/>
          <w:sz w:val="24"/>
          <w:szCs w:val="24"/>
        </w:rPr>
        <w:t xml:space="preserve">je </w:t>
      </w:r>
      <w:r w:rsidRPr="00FA27BD">
        <w:rPr>
          <w:rFonts w:ascii="Cambria" w:hAnsi="Cambria" w:cs="Times New Roman"/>
          <w:sz w:val="24"/>
          <w:szCs w:val="24"/>
        </w:rPr>
        <w:t>voditelj dva projekta koja za cilj imaju unapređenje pravosudnog sustava. To su Unaprjeđenje sustava za upravljanje sudskim predmetima (eSpis) i Razvoj alata za javnu objavu i pretraživanje sudskih odluka</w:t>
      </w:r>
      <w:r w:rsidR="00D55609" w:rsidRPr="00FA27BD">
        <w:rPr>
          <w:rFonts w:ascii="Cambria" w:hAnsi="Cambria" w:cs="Times New Roman"/>
          <w:sz w:val="24"/>
          <w:szCs w:val="24"/>
        </w:rPr>
        <w:t>.</w:t>
      </w:r>
    </w:p>
    <w:p w14:paraId="53684904" w14:textId="77777777" w:rsidR="009270C1" w:rsidRDefault="009270C1" w:rsidP="009270C1">
      <w:pPr>
        <w:tabs>
          <w:tab w:val="left" w:pos="990"/>
        </w:tabs>
        <w:spacing w:after="0" w:line="240" w:lineRule="auto"/>
        <w:jc w:val="both"/>
        <w:rPr>
          <w:rFonts w:ascii="Times New Roman" w:hAnsi="Times New Roman" w:cs="Times New Roman"/>
          <w:sz w:val="24"/>
          <w:szCs w:val="24"/>
        </w:rPr>
      </w:pPr>
    </w:p>
    <w:p w14:paraId="62C5FF1C" w14:textId="77777777" w:rsidR="00D55609" w:rsidRPr="00D55609" w:rsidRDefault="00D55609" w:rsidP="00D55609">
      <w:pPr>
        <w:spacing w:after="0" w:line="240" w:lineRule="auto"/>
        <w:jc w:val="both"/>
        <w:rPr>
          <w:rFonts w:ascii="Cambria" w:hAnsi="Cambria"/>
          <w:sz w:val="24"/>
          <w:szCs w:val="24"/>
        </w:rPr>
      </w:pPr>
      <w:r w:rsidRPr="00D55609">
        <w:rPr>
          <w:rFonts w:ascii="Cambria" w:hAnsi="Cambria"/>
          <w:sz w:val="24"/>
          <w:szCs w:val="24"/>
        </w:rPr>
        <w:t xml:space="preserve">Krajem 2021. </w:t>
      </w:r>
      <w:r w:rsidR="003A2CC5">
        <w:rPr>
          <w:rFonts w:ascii="Cambria" w:hAnsi="Cambria"/>
          <w:sz w:val="24"/>
          <w:szCs w:val="24"/>
        </w:rPr>
        <w:t xml:space="preserve">godine </w:t>
      </w:r>
      <w:r w:rsidRPr="00D55609">
        <w:rPr>
          <w:rFonts w:ascii="Cambria" w:hAnsi="Cambria"/>
          <w:sz w:val="24"/>
          <w:szCs w:val="24"/>
        </w:rPr>
        <w:t>izrađen je prijedlog izmjena Zakona o javnom bilježništvu koji, pored određenih izmjena u statusnim i organizacijskim pitanjima javnih bilježnika te liberalizacije pristupa ovoj profesiji, predviđa i modernizaciju javnobilježničkog poslovanja uvođenjem mogućnosti sastavljanja javnobilježničkih isprava u elektroničkom obliku te mogućnosti sastavljanja takvih isprava na daljinu.  Ovaj zakonski nacrt upućen je u saborsku proceduru u prosincu 2021. te se njegovo donošenje očekuje u prvoj polovici 2022.</w:t>
      </w:r>
    </w:p>
    <w:p w14:paraId="60D8BB26" w14:textId="77777777" w:rsidR="00D55609" w:rsidRPr="007C5B08" w:rsidRDefault="00D55609" w:rsidP="009270C1">
      <w:pPr>
        <w:tabs>
          <w:tab w:val="left" w:pos="990"/>
        </w:tabs>
        <w:spacing w:after="0" w:line="240" w:lineRule="auto"/>
        <w:jc w:val="both"/>
        <w:rPr>
          <w:rFonts w:ascii="Times New Roman" w:hAnsi="Times New Roman" w:cs="Times New Roman"/>
          <w:sz w:val="24"/>
          <w:szCs w:val="24"/>
        </w:rPr>
      </w:pPr>
    </w:p>
    <w:p w14:paraId="759082CF" w14:textId="77777777" w:rsidR="007E5FDC" w:rsidRPr="00E954DD" w:rsidRDefault="007E5FDC" w:rsidP="007E5FDC">
      <w:pPr>
        <w:pStyle w:val="Default"/>
        <w:spacing w:after="100" w:afterAutospacing="1"/>
        <w:ind w:left="708"/>
        <w:jc w:val="both"/>
        <w:rPr>
          <w:rFonts w:ascii="Cambria" w:hAnsi="Cambria" w:cs="Times New Roman"/>
          <w:b/>
          <w:i/>
          <w:iCs/>
        </w:rPr>
      </w:pPr>
      <w:r w:rsidRPr="00E954DD">
        <w:rPr>
          <w:rFonts w:ascii="Cambria" w:hAnsi="Cambria" w:cs="Times New Roman"/>
          <w:b/>
          <w:i/>
          <w:iCs/>
        </w:rPr>
        <w:t xml:space="preserve">15. Upotreba alata i standarda za procjenu (npr. ICT sustavi za upravljanje predmetima, sudske statistike i njihova transparentnost, praćenje, </w:t>
      </w:r>
      <w:r w:rsidR="00D040BF">
        <w:rPr>
          <w:rFonts w:ascii="Cambria" w:hAnsi="Cambria" w:cs="Times New Roman"/>
          <w:b/>
          <w:i/>
          <w:iCs/>
        </w:rPr>
        <w:t>evaluacija</w:t>
      </w:r>
      <w:r w:rsidRPr="00E954DD">
        <w:rPr>
          <w:rFonts w:ascii="Cambria" w:hAnsi="Cambria" w:cs="Times New Roman"/>
          <w:b/>
          <w:i/>
          <w:iCs/>
        </w:rPr>
        <w:t>, istraživanja među korisnicima sudova ili pravnim profesionalcima)</w:t>
      </w:r>
    </w:p>
    <w:p w14:paraId="43F72F84" w14:textId="77777777" w:rsidR="007E5FDC" w:rsidRDefault="007E5FDC" w:rsidP="007E5FDC">
      <w:pPr>
        <w:spacing w:after="100" w:afterAutospacing="1" w:line="240" w:lineRule="auto"/>
        <w:jc w:val="both"/>
        <w:rPr>
          <w:rFonts w:ascii="Cambria" w:hAnsi="Cambria" w:cs="Times New Roman"/>
          <w:sz w:val="24"/>
          <w:szCs w:val="24"/>
        </w:rPr>
      </w:pPr>
      <w:r w:rsidRPr="00E954DD">
        <w:rPr>
          <w:rFonts w:ascii="Cambria" w:hAnsi="Cambria" w:cs="Times New Roman"/>
          <w:sz w:val="24"/>
          <w:szCs w:val="24"/>
        </w:rPr>
        <w:t>Opći pregled alata i standarda za procjenu</w:t>
      </w:r>
      <w:r w:rsidR="00EF5B79">
        <w:rPr>
          <w:rFonts w:ascii="Cambria" w:hAnsi="Cambria" w:cs="Times New Roman"/>
          <w:sz w:val="24"/>
          <w:szCs w:val="24"/>
        </w:rPr>
        <w:t xml:space="preserve">, </w:t>
      </w:r>
      <w:r w:rsidR="00EF5B79" w:rsidRPr="008534B4">
        <w:rPr>
          <w:rFonts w:ascii="Cambria" w:hAnsi="Cambria" w:cs="Times New Roman"/>
          <w:sz w:val="24"/>
          <w:szCs w:val="24"/>
        </w:rPr>
        <w:t xml:space="preserve">te daljnje aktivnosti vezane uz nadogradnju ICT sustava, </w:t>
      </w:r>
      <w:r w:rsidRPr="00E954DD">
        <w:rPr>
          <w:rFonts w:ascii="Cambria" w:hAnsi="Cambria" w:cs="Times New Roman"/>
          <w:sz w:val="24"/>
          <w:szCs w:val="24"/>
        </w:rPr>
        <w:t>prikazan</w:t>
      </w:r>
      <w:r w:rsidR="00EF5B79">
        <w:rPr>
          <w:rFonts w:ascii="Cambria" w:hAnsi="Cambria" w:cs="Times New Roman"/>
          <w:sz w:val="24"/>
          <w:szCs w:val="24"/>
        </w:rPr>
        <w:t>e</w:t>
      </w:r>
      <w:r w:rsidRPr="00E954DD">
        <w:rPr>
          <w:rFonts w:ascii="Cambria" w:hAnsi="Cambria" w:cs="Times New Roman"/>
          <w:sz w:val="24"/>
          <w:szCs w:val="24"/>
        </w:rPr>
        <w:t xml:space="preserve"> </w:t>
      </w:r>
      <w:r w:rsidR="00EF5B79">
        <w:rPr>
          <w:rFonts w:ascii="Cambria" w:hAnsi="Cambria" w:cs="Times New Roman"/>
          <w:sz w:val="24"/>
          <w:szCs w:val="24"/>
        </w:rPr>
        <w:t>su</w:t>
      </w:r>
      <w:r w:rsidRPr="00E954DD">
        <w:rPr>
          <w:rFonts w:ascii="Cambria" w:hAnsi="Cambria" w:cs="Times New Roman"/>
          <w:sz w:val="24"/>
          <w:szCs w:val="24"/>
        </w:rPr>
        <w:t xml:space="preserve"> u doprinos</w:t>
      </w:r>
      <w:r w:rsidR="00EF5B79">
        <w:rPr>
          <w:rFonts w:ascii="Cambria" w:hAnsi="Cambria" w:cs="Times New Roman"/>
          <w:sz w:val="24"/>
          <w:szCs w:val="24"/>
        </w:rPr>
        <w:t>ima</w:t>
      </w:r>
      <w:r w:rsidRPr="00E954DD">
        <w:rPr>
          <w:rFonts w:ascii="Cambria" w:hAnsi="Cambria" w:cs="Times New Roman"/>
          <w:sz w:val="24"/>
          <w:szCs w:val="24"/>
        </w:rPr>
        <w:t xml:space="preserve"> Republike Hrvatske 2020. </w:t>
      </w:r>
      <w:r w:rsidR="00EF5B79">
        <w:rPr>
          <w:rFonts w:ascii="Cambria" w:hAnsi="Cambria" w:cs="Times New Roman"/>
          <w:sz w:val="24"/>
          <w:szCs w:val="24"/>
        </w:rPr>
        <w:t xml:space="preserve">i 2021. </w:t>
      </w:r>
      <w:r w:rsidRPr="00E954DD">
        <w:rPr>
          <w:rFonts w:ascii="Cambria" w:hAnsi="Cambria" w:cs="Times New Roman"/>
          <w:sz w:val="24"/>
          <w:szCs w:val="24"/>
        </w:rPr>
        <w:t xml:space="preserve">godine. </w:t>
      </w:r>
    </w:p>
    <w:p w14:paraId="7CE6BF94" w14:textId="77777777" w:rsidR="00876A26" w:rsidRPr="00876A26" w:rsidRDefault="00EF5B79" w:rsidP="00876A26">
      <w:pPr>
        <w:ind w:hanging="15"/>
        <w:jc w:val="both"/>
        <w:rPr>
          <w:rFonts w:ascii="Cambria" w:hAnsi="Cambria" w:cstheme="minorHAnsi"/>
          <w:i/>
          <w:iCs/>
          <w:sz w:val="24"/>
          <w:szCs w:val="24"/>
        </w:rPr>
      </w:pPr>
      <w:r w:rsidRPr="00876A26">
        <w:rPr>
          <w:rFonts w:ascii="Cambria" w:hAnsi="Cambria"/>
          <w:sz w:val="24"/>
          <w:szCs w:val="24"/>
        </w:rPr>
        <w:t xml:space="preserve">U </w:t>
      </w:r>
      <w:r w:rsidR="008534B4" w:rsidRPr="00876A26">
        <w:rPr>
          <w:rFonts w:ascii="Cambria" w:hAnsi="Cambria"/>
          <w:sz w:val="24"/>
          <w:szCs w:val="24"/>
        </w:rPr>
        <w:t>lipnju 2021. godine uveden je</w:t>
      </w:r>
      <w:r w:rsidRPr="00876A26">
        <w:rPr>
          <w:rFonts w:ascii="Cambria" w:hAnsi="Cambria"/>
          <w:sz w:val="24"/>
          <w:szCs w:val="24"/>
        </w:rPr>
        <w:t xml:space="preserve"> eSpis na četiri prvostupanjska upravna suda zajedno s Visokim upravnim sudom Republike Hrvatske</w:t>
      </w:r>
      <w:r w:rsidR="00BC7FDF" w:rsidRPr="00876A26">
        <w:rPr>
          <w:rFonts w:ascii="Cambria" w:hAnsi="Cambria"/>
          <w:sz w:val="24"/>
          <w:szCs w:val="24"/>
        </w:rPr>
        <w:t xml:space="preserve"> (v. odgovor na prethodno pitanje)</w:t>
      </w:r>
      <w:r w:rsidR="008534B4" w:rsidRPr="00876A26">
        <w:rPr>
          <w:rFonts w:ascii="Cambria" w:hAnsi="Cambria"/>
          <w:sz w:val="24"/>
          <w:szCs w:val="24"/>
        </w:rPr>
        <w:t>.</w:t>
      </w:r>
      <w:r w:rsidR="00876A26" w:rsidRPr="00876A26">
        <w:rPr>
          <w:rFonts w:ascii="Cambria" w:hAnsi="Cambria"/>
          <w:sz w:val="24"/>
          <w:szCs w:val="24"/>
        </w:rPr>
        <w:t xml:space="preserve"> </w:t>
      </w:r>
      <w:r w:rsidR="00876A26" w:rsidRPr="00876A26">
        <w:rPr>
          <w:rFonts w:ascii="Cambria" w:hAnsi="Cambria" w:cstheme="minorHAnsi"/>
          <w:iCs/>
          <w:sz w:val="24"/>
          <w:szCs w:val="24"/>
        </w:rPr>
        <w:t>Putem aplikacije eSpis omogućen je velik broj statistika koje su automatski dostupne sudovima i Ministarstvu, uključujući i statistike o Okvirnim mjerilima.</w:t>
      </w:r>
    </w:p>
    <w:p w14:paraId="3B508ECC" w14:textId="77777777" w:rsidR="00876A26" w:rsidRPr="00876A26" w:rsidRDefault="00876A26" w:rsidP="00876A26">
      <w:pPr>
        <w:jc w:val="both"/>
        <w:rPr>
          <w:rFonts w:ascii="Cambria" w:hAnsi="Cambria"/>
          <w:sz w:val="24"/>
          <w:szCs w:val="24"/>
        </w:rPr>
      </w:pPr>
      <w:r w:rsidRPr="00876A26">
        <w:rPr>
          <w:rFonts w:ascii="Cambria" w:hAnsi="Cambria"/>
          <w:sz w:val="24"/>
          <w:szCs w:val="24"/>
        </w:rPr>
        <w:t>Daljnje aktivnosti vezane uz nadogradnju ICT sustava (opreme u pravosudnim tijelima) kako bi se omogućio rad na daljinu i internetska saslušanja/prikupljanje dokaza već su započele tijekom 2020. godine isporukom kamera, prijenosnih računala, povećanom dostupnom širinom područja, tako da će do kraja od 2022. godine bit će uspostavljeni svi infrastrukturni uvjeti. Popis opreme za sva pravosudna tijela postoji, ali identificiraju se potrebe i nedostaci i, kao što je prethodno spomenuto, isporuka potrebne opreme vrši se prema planu. Svi sudovi i državna odvjetništva trebali bi imati svu potrebnu opremu za nesmetanu provedbu rada na daljinu, parnica na daljinu i sličnih postupaka do kraja 2022. godine.</w:t>
      </w:r>
    </w:p>
    <w:p w14:paraId="1C82EFAB" w14:textId="77777777" w:rsidR="00876A26" w:rsidRPr="00EF5B79" w:rsidRDefault="00876A26" w:rsidP="00EF5B79">
      <w:pPr>
        <w:spacing w:after="0" w:line="240" w:lineRule="auto"/>
        <w:jc w:val="both"/>
        <w:rPr>
          <w:rFonts w:ascii="Cambria" w:hAnsi="Cambria"/>
          <w:sz w:val="24"/>
          <w:szCs w:val="24"/>
        </w:rPr>
      </w:pPr>
    </w:p>
    <w:p w14:paraId="66313881" w14:textId="77777777" w:rsidR="007E5FDC" w:rsidRPr="00145E8D" w:rsidRDefault="007E5FDC" w:rsidP="007E5FDC">
      <w:pPr>
        <w:pStyle w:val="Default"/>
        <w:spacing w:after="100" w:afterAutospacing="1"/>
        <w:ind w:left="708"/>
        <w:jc w:val="both"/>
        <w:rPr>
          <w:rFonts w:ascii="Cambria" w:hAnsi="Cambria" w:cs="Times New Roman"/>
          <w:b/>
          <w:i/>
          <w:iCs/>
          <w:color w:val="auto"/>
        </w:rPr>
      </w:pPr>
      <w:r w:rsidRPr="00145E8D">
        <w:rPr>
          <w:rFonts w:ascii="Cambria" w:hAnsi="Cambria" w:cs="Times New Roman"/>
          <w:b/>
          <w:i/>
          <w:iCs/>
          <w:color w:val="auto"/>
        </w:rPr>
        <w:t>16. Zemljopisna distribucija i broj sudova/jurisdikcija (sudska mreža) i njihova specijalizacija</w:t>
      </w:r>
      <w:r w:rsidR="00D040BF" w:rsidRPr="00145E8D">
        <w:rPr>
          <w:rFonts w:ascii="Cambria" w:hAnsi="Cambria" w:cs="Times New Roman"/>
          <w:b/>
          <w:i/>
          <w:iCs/>
          <w:color w:val="auto"/>
        </w:rPr>
        <w:t>, naročito posebni sudovi ili sudska vijeća za slučajeve prijevara i korupcije</w:t>
      </w:r>
    </w:p>
    <w:p w14:paraId="09518E59" w14:textId="77777777" w:rsidR="007E5FDC" w:rsidRDefault="007E5FDC" w:rsidP="007E5FDC">
      <w:pPr>
        <w:spacing w:after="100" w:afterAutospacing="1" w:line="240" w:lineRule="auto"/>
        <w:jc w:val="both"/>
        <w:rPr>
          <w:rFonts w:ascii="Cambria" w:hAnsi="Cambria" w:cs="Times New Roman"/>
          <w:color w:val="231F20"/>
          <w:sz w:val="24"/>
          <w:szCs w:val="24"/>
        </w:rPr>
      </w:pPr>
      <w:r w:rsidRPr="00E954DD">
        <w:rPr>
          <w:rFonts w:ascii="Cambria" w:hAnsi="Cambria" w:cs="Times New Roman"/>
          <w:color w:val="231F20"/>
          <w:sz w:val="24"/>
          <w:szCs w:val="24"/>
        </w:rPr>
        <w:t>Opći pregled mreže i specijalizacije sudova prikazan je u doprinos</w:t>
      </w:r>
      <w:r w:rsidR="00EF5B79">
        <w:rPr>
          <w:rFonts w:ascii="Cambria" w:hAnsi="Cambria" w:cs="Times New Roman"/>
          <w:color w:val="231F20"/>
          <w:sz w:val="24"/>
          <w:szCs w:val="24"/>
        </w:rPr>
        <w:t>ima</w:t>
      </w:r>
      <w:r w:rsidRPr="00E954DD">
        <w:rPr>
          <w:rFonts w:ascii="Cambria" w:hAnsi="Cambria" w:cs="Times New Roman"/>
          <w:color w:val="231F20"/>
          <w:sz w:val="24"/>
          <w:szCs w:val="24"/>
        </w:rPr>
        <w:t xml:space="preserve"> Republike Hrvatske 2020.</w:t>
      </w:r>
      <w:r w:rsidR="00EF5B79">
        <w:rPr>
          <w:rFonts w:ascii="Cambria" w:hAnsi="Cambria" w:cs="Times New Roman"/>
          <w:color w:val="231F20"/>
          <w:sz w:val="24"/>
          <w:szCs w:val="24"/>
        </w:rPr>
        <w:t xml:space="preserve"> i 2021.</w:t>
      </w:r>
      <w:r w:rsidRPr="00E954DD">
        <w:rPr>
          <w:rFonts w:ascii="Cambria" w:hAnsi="Cambria" w:cs="Times New Roman"/>
          <w:color w:val="231F20"/>
          <w:sz w:val="24"/>
          <w:szCs w:val="24"/>
        </w:rPr>
        <w:t xml:space="preserve"> godine. </w:t>
      </w:r>
    </w:p>
    <w:p w14:paraId="18CEABE0"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Zbog osiguranja učinkovitije i kvalitetnije pravne zaštite u predmetima prema zakonu kojim se uređuju obiteljski odnosi (u obiteljskopravnim predmetima), nužnim se utvrdilo provesti specijalizaciju sudaca te se zbog toga pristupilo osnivanju specijaliziranih sudskih odjela u pojedinim općinskim sudovima. Između zahtjeva za osiguranje dostupnosti sudova te zahtjeva za osiguranje kvalitetnije i učinkovitije pravne zaštite na području građanskog sudovanja u obiteljskim predmetima, kao najuravnoteženije rješenje utvrđeno je ono koje obiteljskopravnu zaštitu osigurava na svakom pravosudnom području odnosno području nadležnosti svakog županijskog suda.</w:t>
      </w:r>
    </w:p>
    <w:p w14:paraId="4BA4650D" w14:textId="77777777" w:rsidR="00E6205B" w:rsidRPr="00EF5B79" w:rsidRDefault="00E6205B" w:rsidP="00EF5B79">
      <w:pPr>
        <w:spacing w:after="0" w:line="240" w:lineRule="auto"/>
        <w:jc w:val="both"/>
        <w:rPr>
          <w:rFonts w:ascii="Cambria" w:hAnsi="Cambria"/>
          <w:sz w:val="24"/>
          <w:szCs w:val="24"/>
        </w:rPr>
      </w:pPr>
    </w:p>
    <w:p w14:paraId="7CC571CB"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Izmjenama Zakona o područjima i sjedištima sudova, koji je upućen u saborsku proceduru drugog čitanja i čije se donošenje očekuje početkom 2022.</w:t>
      </w:r>
      <w:r w:rsidR="00E437B7">
        <w:rPr>
          <w:rFonts w:ascii="Cambria" w:hAnsi="Cambria"/>
          <w:sz w:val="24"/>
          <w:szCs w:val="24"/>
        </w:rPr>
        <w:t xml:space="preserve"> godine</w:t>
      </w:r>
      <w:r w:rsidRPr="00EF5B79">
        <w:rPr>
          <w:rFonts w:ascii="Cambria" w:hAnsi="Cambria"/>
          <w:sz w:val="24"/>
          <w:szCs w:val="24"/>
        </w:rPr>
        <w:t>, kao nadležni sudovi utvrdit će se svi općinski sudovi u sjedištima županijskih sudova (15) te Općinski sud u Novom Zagrebu</w:t>
      </w:r>
      <w:r w:rsidR="00E437B7">
        <w:rPr>
          <w:rFonts w:ascii="Cambria" w:hAnsi="Cambria"/>
          <w:sz w:val="24"/>
          <w:szCs w:val="24"/>
        </w:rPr>
        <w:t xml:space="preserve"> (s</w:t>
      </w:r>
      <w:r w:rsidRPr="00EF5B79">
        <w:rPr>
          <w:rFonts w:ascii="Cambria" w:hAnsi="Cambria"/>
          <w:sz w:val="24"/>
          <w:szCs w:val="24"/>
        </w:rPr>
        <w:t xml:space="preserve"> obzirom na veličinu područja nadležnosti Županijskog suda u Velikoj Gorici, činjenicu da Općinski sud u Novom Zagrebu pokriva značajan dio područja Grada Zagreba te činjenicu broja ovih predmeta koji se trenutno rješavaju u ovom sudu</w:t>
      </w:r>
      <w:r w:rsidR="00E437B7">
        <w:rPr>
          <w:rFonts w:ascii="Cambria" w:hAnsi="Cambria"/>
          <w:sz w:val="24"/>
          <w:szCs w:val="24"/>
        </w:rPr>
        <w:t>)</w:t>
      </w:r>
      <w:r w:rsidRPr="00EF5B79">
        <w:rPr>
          <w:rFonts w:ascii="Cambria" w:hAnsi="Cambria"/>
          <w:sz w:val="24"/>
          <w:szCs w:val="24"/>
        </w:rPr>
        <w:t xml:space="preserve">. </w:t>
      </w:r>
    </w:p>
    <w:p w14:paraId="3DAB834A" w14:textId="77777777" w:rsidR="00EF5B79" w:rsidRPr="00EF5B79" w:rsidRDefault="00EF5B79" w:rsidP="00EF5B79">
      <w:pPr>
        <w:spacing w:after="0" w:line="240" w:lineRule="auto"/>
        <w:jc w:val="both"/>
        <w:rPr>
          <w:rFonts w:ascii="Cambria" w:hAnsi="Cambria"/>
          <w:sz w:val="24"/>
          <w:szCs w:val="24"/>
        </w:rPr>
      </w:pPr>
    </w:p>
    <w:p w14:paraId="77D8822D"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 xml:space="preserve">Kako bi se povećala dostupnost pravne zaštite građanima posebno će se propisati i obveza predsjednika županijskih sudova na čijem su području nadležni općinski sudovi da osiguraju uvjete za poduzimanje postupovnih radnji u ovim predmetima te na navedeni način omoguće održavanje ročišta i provođenje drugih postupovnih radnji u strankama bližim općinskim sudovima. </w:t>
      </w:r>
    </w:p>
    <w:p w14:paraId="4806DF73" w14:textId="77777777" w:rsidR="00EF5B79" w:rsidRPr="00EF5B79" w:rsidRDefault="00EF5B79" w:rsidP="00EF5B79">
      <w:pPr>
        <w:spacing w:after="0" w:line="240" w:lineRule="auto"/>
        <w:jc w:val="both"/>
        <w:rPr>
          <w:rFonts w:ascii="Cambria" w:hAnsi="Cambria"/>
          <w:sz w:val="24"/>
          <w:szCs w:val="24"/>
        </w:rPr>
      </w:pPr>
    </w:p>
    <w:p w14:paraId="4AB71638"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Izmjenama Zakona o sudovima, čije se stupanje na snagu također očekuje početkom 2022.</w:t>
      </w:r>
      <w:r w:rsidR="00E437B7">
        <w:rPr>
          <w:rFonts w:ascii="Cambria" w:hAnsi="Cambria"/>
          <w:sz w:val="24"/>
          <w:szCs w:val="24"/>
        </w:rPr>
        <w:t xml:space="preserve"> godine</w:t>
      </w:r>
      <w:r w:rsidRPr="00EF5B79">
        <w:rPr>
          <w:rFonts w:ascii="Cambria" w:hAnsi="Cambria"/>
          <w:sz w:val="24"/>
          <w:szCs w:val="24"/>
        </w:rPr>
        <w:t xml:space="preserve">,  propisat će se da se na rad u specijalizirane obiteljske odjele mogu rasporediti samo suci koji imaju izražene sklonosti za odgoj, potrebe i probitke djece, vladaju osnovnim znanjima iz područja socijalne pedagogije, psihologije mladih i socijalnog rada za mlade osobe te su ispunili posebne uvjete stručnog usavršavanja prema programu kojeg utvrdi ministar nadležan za poslove pravosuđa. Ove suce će na vrijeme od pet godina postavljati predsjednik Vrhovnog suda Republike Hrvatske te nakon isteka ovog vremena mogu biti ponovno postavljeni ako ispunjavaju propisane uvjete. </w:t>
      </w:r>
    </w:p>
    <w:p w14:paraId="6CDC3B35" w14:textId="77777777" w:rsidR="00EF5B79" w:rsidRPr="00EF5B79" w:rsidRDefault="00EF5B79" w:rsidP="00EF5B79">
      <w:pPr>
        <w:spacing w:after="0" w:line="240" w:lineRule="auto"/>
        <w:jc w:val="both"/>
        <w:rPr>
          <w:rFonts w:ascii="Cambria" w:hAnsi="Cambria"/>
          <w:sz w:val="24"/>
          <w:szCs w:val="24"/>
        </w:rPr>
      </w:pPr>
    </w:p>
    <w:p w14:paraId="57D84A6D"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 xml:space="preserve">Na rad u obiteljske odjele rasporedit će se i određen broj stručnih suradnika defektološkog, sociološkog, pedagoškog, psihološkog i drugog odgovarajućeg obrazovanja, koji će pružati dodatnu stručnu potporu radu ovih odjela. </w:t>
      </w:r>
    </w:p>
    <w:p w14:paraId="1FAC2046" w14:textId="77777777" w:rsidR="00EF5B79" w:rsidRPr="00EF5B79" w:rsidRDefault="00EF5B79" w:rsidP="00EF5B79">
      <w:pPr>
        <w:spacing w:after="0" w:line="240" w:lineRule="auto"/>
        <w:jc w:val="both"/>
        <w:rPr>
          <w:rFonts w:ascii="Cambria" w:hAnsi="Cambria"/>
          <w:sz w:val="24"/>
          <w:szCs w:val="24"/>
        </w:rPr>
      </w:pPr>
    </w:p>
    <w:p w14:paraId="295EEDC1" w14:textId="77777777" w:rsidR="00EF5B79" w:rsidRPr="00EF5B79" w:rsidRDefault="00EF5B79" w:rsidP="00EF5B79">
      <w:pPr>
        <w:spacing w:after="0" w:line="240" w:lineRule="auto"/>
        <w:jc w:val="both"/>
        <w:rPr>
          <w:rFonts w:ascii="Cambria" w:hAnsi="Cambria"/>
          <w:sz w:val="24"/>
          <w:szCs w:val="24"/>
        </w:rPr>
      </w:pPr>
      <w:r w:rsidRPr="00EF5B79">
        <w:rPr>
          <w:rFonts w:ascii="Cambria" w:hAnsi="Cambria"/>
          <w:sz w:val="24"/>
          <w:szCs w:val="24"/>
        </w:rPr>
        <w:t xml:space="preserve">Radi ujednačavanja radne opterećenosti ovim su Zakonom predložene i izmjene u stvarnoj i mjesnoj nadležnosti Trgovačkog suda u Splitu i Trgovačkog suda u Dubrovniku.  </w:t>
      </w:r>
    </w:p>
    <w:p w14:paraId="39D3D42A" w14:textId="77777777" w:rsidR="00EF5B79" w:rsidRDefault="00EF5B79" w:rsidP="00EF5B79">
      <w:pPr>
        <w:spacing w:after="0" w:line="240" w:lineRule="auto"/>
        <w:jc w:val="both"/>
        <w:rPr>
          <w:rFonts w:ascii="Cambria" w:hAnsi="Cambria"/>
          <w:sz w:val="24"/>
          <w:szCs w:val="24"/>
        </w:rPr>
      </w:pPr>
      <w:r w:rsidRPr="00EF5B79">
        <w:rPr>
          <w:rFonts w:ascii="Cambria" w:hAnsi="Cambria"/>
          <w:sz w:val="24"/>
          <w:szCs w:val="24"/>
        </w:rPr>
        <w:t xml:space="preserve">Izmjenama Zakona o područjima i sjedištima državnih odvjetništava predviđene su izmjene u funkcionalnoj organizaciji Općinskog državnog odvjetništva u Zagrebu i njegovo razdvajanje na dva zasebna državna odvjetništva, jedno za građanske i upravne predmete, a drugo za kaznene i prekršajne predmete. </w:t>
      </w:r>
    </w:p>
    <w:p w14:paraId="0E7F1AF0" w14:textId="77777777" w:rsidR="00EF5B79" w:rsidRPr="00EF5B79" w:rsidRDefault="00EF5B79" w:rsidP="00EF5B79">
      <w:pPr>
        <w:spacing w:after="0" w:line="240" w:lineRule="auto"/>
        <w:jc w:val="both"/>
        <w:rPr>
          <w:rFonts w:ascii="Cambria" w:hAnsi="Cambria"/>
          <w:sz w:val="24"/>
          <w:szCs w:val="24"/>
        </w:rPr>
      </w:pPr>
    </w:p>
    <w:p w14:paraId="3D392E32" w14:textId="77777777" w:rsidR="00EF5B79" w:rsidRPr="00EF5B79" w:rsidRDefault="00EF5B79" w:rsidP="00EF5B79">
      <w:pPr>
        <w:spacing w:after="0" w:line="240" w:lineRule="auto"/>
        <w:jc w:val="both"/>
        <w:rPr>
          <w:rFonts w:ascii="Cambria" w:hAnsi="Cambria"/>
          <w:sz w:val="24"/>
          <w:szCs w:val="24"/>
        </w:rPr>
      </w:pPr>
      <w:r w:rsidRPr="00EF5B79">
        <w:rPr>
          <w:rFonts w:ascii="Cambria" w:hAnsi="Cambria"/>
          <w:sz w:val="24"/>
          <w:szCs w:val="24"/>
        </w:rPr>
        <w:t>Oba zakonska prijedloga upućena su u saborsku proceduru drugog čitanja te se njihovo donošenje očekuje početkom 2022.</w:t>
      </w:r>
    </w:p>
    <w:p w14:paraId="55AE192B" w14:textId="77777777" w:rsidR="00EF5B79" w:rsidRPr="00E954DD" w:rsidRDefault="00EF5B79" w:rsidP="007E5FDC">
      <w:pPr>
        <w:spacing w:after="100" w:afterAutospacing="1" w:line="240" w:lineRule="auto"/>
        <w:jc w:val="both"/>
        <w:rPr>
          <w:rFonts w:ascii="Cambria" w:hAnsi="Cambria" w:cs="Times New Roman"/>
          <w:color w:val="231F20"/>
          <w:sz w:val="24"/>
          <w:szCs w:val="24"/>
        </w:rPr>
      </w:pPr>
    </w:p>
    <w:p w14:paraId="13085AC5" w14:textId="77777777" w:rsidR="007E5FDC" w:rsidRPr="00E954DD" w:rsidRDefault="007E5FDC" w:rsidP="007E5FDC">
      <w:pPr>
        <w:spacing w:after="100" w:afterAutospacing="1" w:line="240" w:lineRule="auto"/>
        <w:jc w:val="both"/>
        <w:rPr>
          <w:rFonts w:ascii="Cambria" w:hAnsi="Cambria" w:cs="Times New Roman"/>
          <w:b/>
          <w:bCs/>
          <w:i/>
          <w:iCs/>
          <w:color w:val="000000"/>
          <w:sz w:val="24"/>
          <w:szCs w:val="24"/>
        </w:rPr>
      </w:pPr>
      <w:r w:rsidRPr="00E954DD">
        <w:rPr>
          <w:rFonts w:ascii="Cambria" w:hAnsi="Cambria" w:cs="Times New Roman"/>
          <w:b/>
          <w:bCs/>
          <w:i/>
          <w:iCs/>
          <w:color w:val="000000"/>
          <w:sz w:val="24"/>
          <w:szCs w:val="24"/>
        </w:rPr>
        <w:t>C. Učinkovitost pravosudnog sustava</w:t>
      </w:r>
    </w:p>
    <w:p w14:paraId="428EEA5E" w14:textId="77777777" w:rsidR="007E5FDC" w:rsidRPr="00E954DD" w:rsidRDefault="007E5FDC" w:rsidP="007E5FDC">
      <w:pPr>
        <w:spacing w:after="100" w:afterAutospacing="1" w:line="240" w:lineRule="auto"/>
        <w:ind w:left="708"/>
        <w:jc w:val="both"/>
        <w:rPr>
          <w:rFonts w:ascii="Cambria" w:hAnsi="Cambria" w:cs="Times New Roman"/>
          <w:b/>
          <w:bCs/>
          <w:i/>
          <w:iCs/>
          <w:color w:val="000000"/>
          <w:sz w:val="24"/>
          <w:szCs w:val="24"/>
        </w:rPr>
      </w:pPr>
      <w:r w:rsidRPr="00E954DD">
        <w:rPr>
          <w:rFonts w:ascii="Cambria" w:hAnsi="Cambria" w:cs="Times New Roman"/>
          <w:b/>
          <w:bCs/>
          <w:i/>
          <w:iCs/>
          <w:color w:val="000000"/>
          <w:sz w:val="24"/>
          <w:szCs w:val="24"/>
        </w:rPr>
        <w:t>17. Duljina trajanja postupaka</w:t>
      </w:r>
    </w:p>
    <w:p w14:paraId="7FC1F7D4"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Prosječna duljina postupka u parničnim građanskim predmetima koji su dovršeni tijekom 2021. </w:t>
      </w:r>
      <w:r w:rsidR="00E437B7">
        <w:rPr>
          <w:rFonts w:ascii="Cambria" w:hAnsi="Cambria"/>
          <w:sz w:val="24"/>
          <w:szCs w:val="24"/>
        </w:rPr>
        <w:t xml:space="preserve">godine </w:t>
      </w:r>
      <w:r w:rsidRPr="00306724">
        <w:rPr>
          <w:rFonts w:ascii="Cambria" w:hAnsi="Cambria"/>
          <w:sz w:val="24"/>
          <w:szCs w:val="24"/>
        </w:rPr>
        <w:t xml:space="preserve">smanjena je u odnosu na prethodnu godinu, i to sa 826 na 674 dana. Prosječno trajanje postupka u drugostupanjskim parničnim predmetima županijskih sudova također je skraćeno je u odnosu na 2020. godinu, i to sa 233 na 167 dan. </w:t>
      </w:r>
    </w:p>
    <w:p w14:paraId="4F4D7E7E" w14:textId="77777777" w:rsidR="00306724" w:rsidRPr="00306724" w:rsidRDefault="00306724" w:rsidP="00306724">
      <w:pPr>
        <w:spacing w:after="0" w:line="240" w:lineRule="auto"/>
        <w:jc w:val="both"/>
        <w:rPr>
          <w:rFonts w:ascii="Cambria" w:hAnsi="Cambria"/>
          <w:sz w:val="24"/>
          <w:szCs w:val="24"/>
        </w:rPr>
      </w:pPr>
    </w:p>
    <w:p w14:paraId="6AFA98FD"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Osim praćenja rada općinskih, županijskih i trgovačkih sudova te Visokog trgovačkog suda Republike Hrvatske na predmetima u kojima postupak traje dulje od 10 godina, Ministarstvo pravosuđa i uprave posebno prati učinkovitost navedenih sudova u predmetima u kojima postupak traje duže od 7 godina. Tijekom 2021. </w:t>
      </w:r>
      <w:r w:rsidR="00E437B7">
        <w:rPr>
          <w:rFonts w:ascii="Cambria" w:hAnsi="Cambria"/>
          <w:sz w:val="24"/>
          <w:szCs w:val="24"/>
        </w:rPr>
        <w:t xml:space="preserve">godine </w:t>
      </w:r>
      <w:r w:rsidRPr="00306724">
        <w:rPr>
          <w:rFonts w:ascii="Cambria" w:hAnsi="Cambria"/>
          <w:sz w:val="24"/>
          <w:szCs w:val="24"/>
        </w:rPr>
        <w:t>broj neriješenih predmeta u kojima postupak traje dulje od 7 godina je smanjen u odnosu na stanje zatečeno 1.1.2021. za 34%.</w:t>
      </w:r>
      <w:r w:rsidR="002F1A06">
        <w:rPr>
          <w:rFonts w:ascii="Cambria" w:hAnsi="Cambria"/>
          <w:sz w:val="24"/>
          <w:szCs w:val="24"/>
        </w:rPr>
        <w:t xml:space="preserve"> </w:t>
      </w:r>
      <w:r w:rsidRPr="00306724">
        <w:rPr>
          <w:rFonts w:ascii="Cambria" w:hAnsi="Cambria"/>
          <w:sz w:val="24"/>
          <w:szCs w:val="24"/>
        </w:rPr>
        <w:t>U tijeku je analiza akcijskih planova za poboljšanje učinkovitosti rada sudova za 2021., čiji će rezultati biti podloga za izradu planova poboljšanja učinkovitosti u 2022.</w:t>
      </w:r>
    </w:p>
    <w:p w14:paraId="2ACC0D5C" w14:textId="77777777" w:rsidR="00306724" w:rsidRPr="00306724" w:rsidRDefault="00306724" w:rsidP="00306724">
      <w:pPr>
        <w:spacing w:after="0" w:line="240" w:lineRule="auto"/>
        <w:jc w:val="both"/>
        <w:rPr>
          <w:rFonts w:ascii="Cambria" w:hAnsi="Cambria"/>
          <w:sz w:val="24"/>
          <w:szCs w:val="24"/>
        </w:rPr>
      </w:pPr>
    </w:p>
    <w:p w14:paraId="7129482D"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S ciljem poboljšanja učinkovitosti rada sudova, ministar pravosuđa i uprave je donio i nova Okvirna mjerila za rad sudaca, koja su stupila na snagu 1.1.2022. Novim Okvirnim mjerilima za rad sudaca revidirano je vrednovanje predmeta na pojedinoj vrsti suda. Na temelju statističkih podataka i pokazatelja za određene vrste predmeta određen je novi (veći) broj predmeta koje sudac mora riješiti i to na općinskim sudovima čiji rezultati najviše utječu na ukupnu učinkovitost. Isto tako, posebno su vrednovane procesne odluke na prvostupanjskim sudovima (kojih je potrebno donijeti više nego meritornih), vodeći po prvi puta računa i o vrsti procesne odluke, a uvažavajući prikupljena mišljenja svih sudova. </w:t>
      </w:r>
    </w:p>
    <w:p w14:paraId="57C2EAAB" w14:textId="77777777" w:rsidR="00306724" w:rsidRPr="00306724" w:rsidRDefault="00306724" w:rsidP="00306724">
      <w:pPr>
        <w:spacing w:after="0" w:line="240" w:lineRule="auto"/>
        <w:jc w:val="both"/>
        <w:rPr>
          <w:rFonts w:ascii="Cambria" w:hAnsi="Cambria"/>
          <w:sz w:val="24"/>
          <w:szCs w:val="24"/>
        </w:rPr>
      </w:pPr>
    </w:p>
    <w:p w14:paraId="6BB199EE"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Za napomenuti je kako se pri izradi novih Okvirnih mjerila vodilo računa o tome da se sucima omogući postizanje propisanog (i većeg za suce koji će uložiti dodatni napor) godišnjeg broja riješenih predmeta uz redovan rad. Očekuje se da će se to povećanje, koje u niti jednoj vrsti predmeta ne prelazi 10%, odraziti na znatno poboljšanje ukupne učinkovitosti rada sudova.</w:t>
      </w:r>
    </w:p>
    <w:p w14:paraId="176B2A50" w14:textId="77777777" w:rsidR="00306724" w:rsidRPr="00306724" w:rsidRDefault="00306724" w:rsidP="00306724">
      <w:pPr>
        <w:spacing w:after="0" w:line="240" w:lineRule="auto"/>
        <w:jc w:val="both"/>
        <w:rPr>
          <w:rFonts w:ascii="Cambria" w:hAnsi="Cambria"/>
          <w:sz w:val="24"/>
          <w:szCs w:val="24"/>
        </w:rPr>
      </w:pPr>
    </w:p>
    <w:p w14:paraId="0542F371"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Iako je broj neriješenih predmeta značajno smanjen u proteklom razdoblju, dugotrajni postupci u određenim vrstama predmeta kao i visok stupanj nepovjerenja građana u pravosuđe, razlog su za daljnje napore i ulaganje upravo u smjeru povećanja učinkovitosti i stjecanja povjerenja građana u pravosudni sustav. </w:t>
      </w:r>
    </w:p>
    <w:p w14:paraId="7481E840" w14:textId="77777777" w:rsidR="00306724" w:rsidRPr="00306724" w:rsidRDefault="00306724" w:rsidP="00306724">
      <w:pPr>
        <w:spacing w:after="0" w:line="240" w:lineRule="auto"/>
        <w:jc w:val="both"/>
        <w:rPr>
          <w:rFonts w:ascii="Cambria" w:hAnsi="Cambria"/>
          <w:sz w:val="24"/>
          <w:szCs w:val="24"/>
        </w:rPr>
      </w:pPr>
    </w:p>
    <w:p w14:paraId="36B7D3EA"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Ministarstvo pravosuđa i uprave je početkom 2021. godine započelo s izradom akcijskih planova za poboljšanje učinkovitosti rada sudova. Za svako pravosudno područje (županijske i općinske sudove na istom području), kao i specijalizirane sudove (trgovačke, upravne, Visoki trgovački sud Republike Hrvatske, Visoki upravni sud Republike Hrvatske i Visoki prekršajni sud Republike Hrvatske) </w:t>
      </w:r>
      <w:r w:rsidR="00BC7FDF">
        <w:rPr>
          <w:rFonts w:ascii="Cambria" w:hAnsi="Cambria"/>
          <w:sz w:val="24"/>
          <w:szCs w:val="24"/>
        </w:rPr>
        <w:t>izrađuje</w:t>
      </w:r>
      <w:r w:rsidRPr="00306724">
        <w:rPr>
          <w:rFonts w:ascii="Cambria" w:hAnsi="Cambria"/>
          <w:sz w:val="24"/>
          <w:szCs w:val="24"/>
        </w:rPr>
        <w:t xml:space="preserve"> se poseban plan prilagođen svakom pojedinom sudu i usmjeren na tri područja: povećanje ukupnog broja riješenih predmeta sukladno pokazateljima učinkovitosti po vrstama predmeta, intenzivnije rješavanje predmeta koji se u sudovima vode preko sedam godina te posebno praćenje i rješavanje kaznenih predmeta u kojima u narednom razdoblju od tri godine prijeti zastara. Izvršavanje akcijskih planova </w:t>
      </w:r>
      <w:r w:rsidR="00876A26">
        <w:rPr>
          <w:rFonts w:ascii="Cambria" w:hAnsi="Cambria"/>
          <w:sz w:val="24"/>
          <w:szCs w:val="24"/>
        </w:rPr>
        <w:t>prati se</w:t>
      </w:r>
      <w:r w:rsidRPr="00306724">
        <w:rPr>
          <w:rFonts w:ascii="Cambria" w:hAnsi="Cambria"/>
          <w:sz w:val="24"/>
          <w:szCs w:val="24"/>
        </w:rPr>
        <w:t xml:space="preserve"> na mjesečnoj razini</w:t>
      </w:r>
      <w:r w:rsidR="00876A26">
        <w:rPr>
          <w:rFonts w:ascii="Cambria" w:hAnsi="Cambria"/>
          <w:sz w:val="24"/>
          <w:szCs w:val="24"/>
        </w:rPr>
        <w:t xml:space="preserve"> kako bi se u s</w:t>
      </w:r>
      <w:r w:rsidRPr="00306724">
        <w:rPr>
          <w:rFonts w:ascii="Cambria" w:hAnsi="Cambria"/>
          <w:sz w:val="24"/>
          <w:szCs w:val="24"/>
        </w:rPr>
        <w:t xml:space="preserve">inergiji s predsjednicima sudova </w:t>
      </w:r>
      <w:r w:rsidR="00876A26">
        <w:rPr>
          <w:rFonts w:ascii="Cambria" w:hAnsi="Cambria"/>
          <w:sz w:val="24"/>
          <w:szCs w:val="24"/>
        </w:rPr>
        <w:t>utvrdili</w:t>
      </w:r>
      <w:r w:rsidRPr="00306724">
        <w:rPr>
          <w:rFonts w:ascii="Cambria" w:hAnsi="Cambria"/>
          <w:sz w:val="24"/>
          <w:szCs w:val="24"/>
        </w:rPr>
        <w:t xml:space="preserve"> subjektivni i objektivni razlozi za eventualno neispunjenje ciljeva utvrđenih akcijskim planovima, te će Ministarstvo u skladu sa svojim ovlastima pružati potporu sudovima u otklanjanju utvrđenih zapreka.</w:t>
      </w:r>
    </w:p>
    <w:p w14:paraId="45498ACE" w14:textId="77777777" w:rsidR="00306724" w:rsidRPr="00306724" w:rsidRDefault="00306724" w:rsidP="00306724">
      <w:pPr>
        <w:spacing w:after="0" w:line="240" w:lineRule="auto"/>
        <w:jc w:val="both"/>
        <w:rPr>
          <w:rFonts w:ascii="Cambria" w:hAnsi="Cambria"/>
          <w:sz w:val="24"/>
          <w:szCs w:val="24"/>
        </w:rPr>
      </w:pPr>
    </w:p>
    <w:p w14:paraId="315ECFA9"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 xml:space="preserve">Pored navedenog, očekuje se da će </w:t>
      </w:r>
      <w:r w:rsidR="00306724" w:rsidRPr="00306724">
        <w:rPr>
          <w:rFonts w:ascii="Cambria" w:hAnsi="Cambria"/>
          <w:sz w:val="24"/>
          <w:szCs w:val="24"/>
        </w:rPr>
        <w:t>rad novog</w:t>
      </w:r>
      <w:r w:rsidRPr="00306724">
        <w:rPr>
          <w:rFonts w:ascii="Cambria" w:hAnsi="Cambria"/>
          <w:sz w:val="24"/>
          <w:szCs w:val="24"/>
        </w:rPr>
        <w:t xml:space="preserve"> Visokog kaznenog suda imati pozitivne učinke na duljinu trajanja postupaka u kaznenoj grani sudovanja.</w:t>
      </w:r>
    </w:p>
    <w:p w14:paraId="1D516388" w14:textId="77777777" w:rsidR="00306724" w:rsidRPr="00306724" w:rsidRDefault="00306724" w:rsidP="00306724">
      <w:pPr>
        <w:spacing w:after="0" w:line="240" w:lineRule="auto"/>
        <w:jc w:val="both"/>
        <w:rPr>
          <w:rFonts w:ascii="Cambria" w:hAnsi="Cambria"/>
          <w:sz w:val="24"/>
          <w:szCs w:val="24"/>
        </w:rPr>
      </w:pPr>
    </w:p>
    <w:p w14:paraId="566429C7" w14:textId="77777777" w:rsidR="00EF5B79" w:rsidRDefault="00EF5B79" w:rsidP="00306724">
      <w:pPr>
        <w:spacing w:after="0" w:line="240" w:lineRule="auto"/>
        <w:jc w:val="both"/>
        <w:rPr>
          <w:rFonts w:ascii="Cambria" w:hAnsi="Cambria"/>
          <w:sz w:val="24"/>
          <w:szCs w:val="24"/>
        </w:rPr>
      </w:pPr>
      <w:r w:rsidRPr="00306724">
        <w:rPr>
          <w:rFonts w:ascii="Cambria" w:hAnsi="Cambria"/>
          <w:sz w:val="24"/>
          <w:szCs w:val="24"/>
        </w:rPr>
        <w:t>Ubrzanje parničnih postupaka koji se vode na općinskim i trgovačkim sudovima, stečajnih postupaka, potreba daljnjeg sređivanja sustava zemljišnih knjiga i katastra su područja na kojima će se u predstojećem razdoblju provesti reformski zahvati.</w:t>
      </w:r>
    </w:p>
    <w:p w14:paraId="5BA39B2C" w14:textId="77777777" w:rsidR="00306724" w:rsidRPr="00306724" w:rsidRDefault="00306724" w:rsidP="00306724">
      <w:pPr>
        <w:spacing w:after="0" w:line="240" w:lineRule="auto"/>
        <w:jc w:val="both"/>
        <w:rPr>
          <w:rFonts w:ascii="Cambria" w:hAnsi="Cambria"/>
          <w:sz w:val="24"/>
          <w:szCs w:val="24"/>
        </w:rPr>
      </w:pPr>
    </w:p>
    <w:p w14:paraId="2E84C5B2" w14:textId="77777777" w:rsidR="007E5FDC" w:rsidRPr="008534B4" w:rsidRDefault="00EF5B79" w:rsidP="00306724">
      <w:pPr>
        <w:spacing w:after="0" w:line="240" w:lineRule="auto"/>
        <w:jc w:val="both"/>
        <w:rPr>
          <w:rFonts w:ascii="Cambria" w:hAnsi="Cambria" w:cs="Times New Roman"/>
          <w:sz w:val="24"/>
          <w:szCs w:val="24"/>
        </w:rPr>
      </w:pPr>
      <w:r w:rsidRPr="008534B4">
        <w:rPr>
          <w:rFonts w:ascii="Cambria" w:hAnsi="Cambria" w:cs="Times New Roman"/>
          <w:sz w:val="24"/>
          <w:szCs w:val="24"/>
        </w:rPr>
        <w:t>Kako je opisano u doprinosu Republike Hrvatske 2021. godine, planirane s</w:t>
      </w:r>
      <w:r w:rsidR="00306724" w:rsidRPr="008534B4">
        <w:rPr>
          <w:rFonts w:ascii="Cambria" w:hAnsi="Cambria" w:cs="Times New Roman"/>
          <w:sz w:val="24"/>
          <w:szCs w:val="24"/>
        </w:rPr>
        <w:t>u</w:t>
      </w:r>
      <w:r w:rsidRPr="008534B4">
        <w:rPr>
          <w:rFonts w:ascii="Cambria" w:hAnsi="Cambria" w:cs="Times New Roman"/>
          <w:sz w:val="24"/>
          <w:szCs w:val="24"/>
        </w:rPr>
        <w:t xml:space="preserve"> daljnje reforme s ciljem povećanja učinkovitosti</w:t>
      </w:r>
      <w:r w:rsidR="007E5FDC" w:rsidRPr="008534B4">
        <w:rPr>
          <w:rFonts w:ascii="Cambria" w:hAnsi="Cambria" w:cs="Times New Roman"/>
          <w:sz w:val="24"/>
          <w:szCs w:val="24"/>
        </w:rPr>
        <w:t xml:space="preserve"> </w:t>
      </w:r>
      <w:r w:rsidRPr="008534B4">
        <w:rPr>
          <w:rFonts w:ascii="Cambria" w:hAnsi="Cambria" w:cs="Times New Roman"/>
          <w:sz w:val="24"/>
          <w:szCs w:val="24"/>
        </w:rPr>
        <w:t xml:space="preserve">pravosuđa, s naglaskom na </w:t>
      </w:r>
      <w:r w:rsidR="00306724" w:rsidRPr="008534B4">
        <w:rPr>
          <w:rFonts w:ascii="Cambria" w:hAnsi="Cambria" w:cs="Times New Roman"/>
          <w:sz w:val="24"/>
          <w:szCs w:val="24"/>
        </w:rPr>
        <w:t xml:space="preserve">reforme </w:t>
      </w:r>
      <w:r w:rsidRPr="008534B4">
        <w:rPr>
          <w:rFonts w:ascii="Cambria" w:hAnsi="Cambria" w:cs="Times New Roman"/>
          <w:sz w:val="24"/>
          <w:szCs w:val="24"/>
        </w:rPr>
        <w:t>parničnog postupka</w:t>
      </w:r>
      <w:r w:rsidR="00E437B7">
        <w:rPr>
          <w:rFonts w:ascii="Cambria" w:hAnsi="Cambria" w:cs="Times New Roman"/>
          <w:sz w:val="24"/>
          <w:szCs w:val="24"/>
        </w:rPr>
        <w:t>,</w:t>
      </w:r>
      <w:r w:rsidRPr="008534B4">
        <w:rPr>
          <w:rFonts w:ascii="Cambria" w:hAnsi="Cambria" w:cs="Times New Roman"/>
          <w:sz w:val="24"/>
          <w:szCs w:val="24"/>
        </w:rPr>
        <w:t xml:space="preserve"> promicanju instituta sudskog mirenja</w:t>
      </w:r>
      <w:r w:rsidR="00E437B7">
        <w:rPr>
          <w:rFonts w:ascii="Cambria" w:hAnsi="Cambria" w:cs="Times New Roman"/>
          <w:sz w:val="24"/>
          <w:szCs w:val="24"/>
        </w:rPr>
        <w:t>,</w:t>
      </w:r>
      <w:r w:rsidR="00306724" w:rsidRPr="008534B4">
        <w:rPr>
          <w:rFonts w:ascii="Cambria" w:hAnsi="Cambria" w:cs="Times New Roman"/>
          <w:sz w:val="24"/>
          <w:szCs w:val="24"/>
        </w:rPr>
        <w:t xml:space="preserve"> te</w:t>
      </w:r>
      <w:r w:rsidRPr="008534B4">
        <w:rPr>
          <w:rFonts w:ascii="Cambria" w:hAnsi="Cambria" w:cs="Times New Roman"/>
          <w:sz w:val="24"/>
          <w:szCs w:val="24"/>
        </w:rPr>
        <w:t xml:space="preserve"> reformi stečajnog postupka i postupka stečaja potrošača</w:t>
      </w:r>
      <w:r w:rsidR="00306724" w:rsidRPr="008534B4">
        <w:rPr>
          <w:rFonts w:ascii="Cambria" w:hAnsi="Cambria" w:cs="Times New Roman"/>
          <w:sz w:val="24"/>
          <w:szCs w:val="24"/>
        </w:rPr>
        <w:t>, kao i izmjene Zakona o kaznenom postupku.</w:t>
      </w:r>
    </w:p>
    <w:p w14:paraId="36A107EB" w14:textId="77777777" w:rsidR="002F1A06" w:rsidRPr="008534B4" w:rsidRDefault="002F1A06" w:rsidP="00306724">
      <w:pPr>
        <w:spacing w:after="0" w:line="240" w:lineRule="auto"/>
        <w:jc w:val="both"/>
        <w:rPr>
          <w:rFonts w:ascii="Cambria" w:hAnsi="Cambria"/>
          <w:sz w:val="24"/>
          <w:szCs w:val="24"/>
        </w:rPr>
      </w:pPr>
    </w:p>
    <w:p w14:paraId="5AB99C6F" w14:textId="77777777" w:rsidR="00306724" w:rsidRPr="00306724" w:rsidRDefault="00306724" w:rsidP="00306724">
      <w:pPr>
        <w:spacing w:after="0" w:line="240" w:lineRule="auto"/>
        <w:jc w:val="both"/>
        <w:rPr>
          <w:rFonts w:ascii="Cambria" w:hAnsi="Cambria"/>
          <w:i/>
          <w:sz w:val="24"/>
          <w:szCs w:val="24"/>
        </w:rPr>
      </w:pPr>
      <w:r w:rsidRPr="00306724">
        <w:rPr>
          <w:rFonts w:ascii="Cambria" w:hAnsi="Cambria"/>
          <w:sz w:val="24"/>
          <w:szCs w:val="24"/>
        </w:rPr>
        <w:t xml:space="preserve">Nadalje, s obzirom na brojnost utvrđenih prioritetnih normativnih izmjena do kraja 2021., donesena je odluka da će se, umjesto donošenja novog zakona, ipak pristupiti izmjenama i dopunama važećeg Zakona o javnom bilježništvu. </w:t>
      </w:r>
      <w:r w:rsidR="00BC7FDF">
        <w:rPr>
          <w:rFonts w:ascii="Cambria" w:hAnsi="Cambria"/>
          <w:sz w:val="24"/>
          <w:szCs w:val="24"/>
        </w:rPr>
        <w:t>Tim izmjenama</w:t>
      </w:r>
      <w:r w:rsidRPr="00306724">
        <w:rPr>
          <w:rFonts w:ascii="Cambria" w:hAnsi="Cambria"/>
          <w:sz w:val="24"/>
          <w:szCs w:val="24"/>
        </w:rPr>
        <w:t xml:space="preserve"> pristupa se prvenstveno radi potrebe uvođenja javnobilježničkih isprava u elektroničkom obliku te sastavljanja takvih isprava na daljinu.  </w:t>
      </w:r>
      <w:r w:rsidR="00876A26">
        <w:rPr>
          <w:rFonts w:ascii="Cambria" w:hAnsi="Cambria"/>
          <w:sz w:val="24"/>
          <w:szCs w:val="24"/>
        </w:rPr>
        <w:t xml:space="preserve">To je prigoda i za </w:t>
      </w:r>
      <w:r w:rsidR="001B21E4">
        <w:rPr>
          <w:rFonts w:ascii="Cambria" w:hAnsi="Cambria"/>
          <w:sz w:val="24"/>
          <w:szCs w:val="24"/>
        </w:rPr>
        <w:t>uvođenje dodatnih poboljšanja u područjima gdje su u dosad</w:t>
      </w:r>
      <w:r w:rsidR="001B21E4" w:rsidRPr="00306724">
        <w:rPr>
          <w:rFonts w:ascii="Cambria" w:hAnsi="Cambria"/>
          <w:sz w:val="24"/>
          <w:szCs w:val="24"/>
        </w:rPr>
        <w:t>ašnjoj</w:t>
      </w:r>
      <w:r w:rsidRPr="00306724">
        <w:rPr>
          <w:rFonts w:ascii="Cambria" w:hAnsi="Cambria"/>
          <w:sz w:val="24"/>
          <w:szCs w:val="24"/>
        </w:rPr>
        <w:t xml:space="preserve"> primjeni </w:t>
      </w:r>
      <w:r w:rsidR="001B21E4">
        <w:rPr>
          <w:rFonts w:ascii="Cambria" w:hAnsi="Cambria"/>
          <w:sz w:val="24"/>
          <w:szCs w:val="24"/>
        </w:rPr>
        <w:t xml:space="preserve">Zakona </w:t>
      </w:r>
      <w:r w:rsidRPr="00306724">
        <w:rPr>
          <w:rFonts w:ascii="Cambria" w:hAnsi="Cambria"/>
          <w:sz w:val="24"/>
          <w:szCs w:val="24"/>
        </w:rPr>
        <w:t>utvrđeni određeni nedostaci</w:t>
      </w:r>
      <w:r w:rsidR="001B21E4">
        <w:rPr>
          <w:rFonts w:ascii="Cambria" w:hAnsi="Cambria"/>
          <w:sz w:val="24"/>
          <w:szCs w:val="24"/>
        </w:rPr>
        <w:t xml:space="preserve"> (</w:t>
      </w:r>
      <w:r w:rsidRPr="00306724">
        <w:rPr>
          <w:rFonts w:ascii="Cambria" w:hAnsi="Cambria"/>
          <w:sz w:val="24"/>
          <w:szCs w:val="24"/>
        </w:rPr>
        <w:t>imajući u vidu da je riječ o Zakonu donesenom još 1993.</w:t>
      </w:r>
      <w:r w:rsidR="00E437B7">
        <w:rPr>
          <w:rFonts w:ascii="Cambria" w:hAnsi="Cambria"/>
          <w:sz w:val="24"/>
          <w:szCs w:val="24"/>
        </w:rPr>
        <w:t xml:space="preserve"> godine</w:t>
      </w:r>
      <w:r w:rsidRPr="00306724">
        <w:rPr>
          <w:rFonts w:ascii="Cambria" w:hAnsi="Cambria"/>
          <w:sz w:val="24"/>
          <w:szCs w:val="24"/>
        </w:rPr>
        <w:t>, čije su se kasnije izmjene i dopune provodile samo fragmentarno i čije pojedine odredbe danas više ne odgovaraju potrebama pravnog prometa i ulozi javnih bilježnika u tom prometu</w:t>
      </w:r>
      <w:r w:rsidR="001B21E4">
        <w:rPr>
          <w:rFonts w:ascii="Cambria" w:hAnsi="Cambria"/>
          <w:sz w:val="24"/>
          <w:szCs w:val="24"/>
        </w:rPr>
        <w:t>)</w:t>
      </w:r>
      <w:r w:rsidRPr="00306724">
        <w:rPr>
          <w:rFonts w:ascii="Cambria" w:hAnsi="Cambria"/>
          <w:sz w:val="24"/>
          <w:szCs w:val="24"/>
        </w:rPr>
        <w:t xml:space="preserve">. Izmjenama će se nastojati osigurati veća dostupnost javnobilježničkih usluga u mjestima u kojima nije osnovano utvrditi sjedište javnog bilježnika, otkloniti nedostaci postojećeg uređenja statusa javnobilježničkih prisjednika, zamjenika javnih bilježnika i javnobilježničkih prisjednika te vršitelja dužnosti javnih bilježnika, cjelovitije urediti sustav nagrada i naknada troškova javnih bilježnika te reformirati odredbe o nadzoru i stegovnoj odgovornosti javnih bilježnika.  Donošenje i stupanje na snagu ovog Zakona planirano je u drugom tromjesečju 2022. </w:t>
      </w:r>
      <w:r w:rsidR="00E437B7">
        <w:rPr>
          <w:rFonts w:ascii="Cambria" w:hAnsi="Cambria"/>
          <w:sz w:val="24"/>
          <w:szCs w:val="24"/>
        </w:rPr>
        <w:t>godine.</w:t>
      </w:r>
    </w:p>
    <w:p w14:paraId="1DB334E7" w14:textId="77777777" w:rsidR="007F24D6" w:rsidRDefault="007F24D6" w:rsidP="007E5FDC">
      <w:pPr>
        <w:spacing w:after="100" w:afterAutospacing="1" w:line="240" w:lineRule="auto"/>
        <w:ind w:firstLine="708"/>
        <w:jc w:val="both"/>
        <w:rPr>
          <w:rFonts w:ascii="Cambria" w:hAnsi="Cambria" w:cs="Times New Roman"/>
          <w:b/>
          <w:bCs/>
          <w:i/>
          <w:iCs/>
          <w:sz w:val="24"/>
          <w:szCs w:val="24"/>
        </w:rPr>
      </w:pPr>
    </w:p>
    <w:p w14:paraId="7F014EF1" w14:textId="77777777" w:rsidR="007E5FDC" w:rsidRPr="00306724" w:rsidRDefault="007E5FDC" w:rsidP="007E5FDC">
      <w:pPr>
        <w:spacing w:after="100" w:afterAutospacing="1" w:line="240" w:lineRule="auto"/>
        <w:ind w:firstLine="708"/>
        <w:jc w:val="both"/>
        <w:rPr>
          <w:rFonts w:ascii="Cambria" w:hAnsi="Cambria" w:cs="Times New Roman"/>
          <w:b/>
          <w:bCs/>
          <w:i/>
          <w:iCs/>
          <w:sz w:val="24"/>
          <w:szCs w:val="24"/>
        </w:rPr>
      </w:pPr>
      <w:r w:rsidRPr="00306724">
        <w:rPr>
          <w:rFonts w:ascii="Cambria" w:hAnsi="Cambria" w:cs="Times New Roman"/>
          <w:b/>
          <w:bCs/>
          <w:i/>
          <w:iCs/>
          <w:sz w:val="24"/>
          <w:szCs w:val="24"/>
        </w:rPr>
        <w:t>Ostalo</w:t>
      </w:r>
    </w:p>
    <w:p w14:paraId="703E6943" w14:textId="77777777" w:rsidR="00306724" w:rsidRDefault="00306724" w:rsidP="00306724">
      <w:pPr>
        <w:spacing w:after="0" w:line="240" w:lineRule="auto"/>
        <w:jc w:val="both"/>
        <w:rPr>
          <w:rFonts w:ascii="Cambria" w:hAnsi="Cambria"/>
          <w:sz w:val="24"/>
          <w:szCs w:val="24"/>
        </w:rPr>
      </w:pPr>
      <w:r w:rsidRPr="00306724">
        <w:rPr>
          <w:rFonts w:ascii="Cambria" w:hAnsi="Cambria"/>
          <w:sz w:val="24"/>
          <w:szCs w:val="24"/>
        </w:rPr>
        <w:t xml:space="preserve">Osim </w:t>
      </w:r>
      <w:r>
        <w:rPr>
          <w:rFonts w:ascii="Cambria" w:hAnsi="Cambria"/>
          <w:sz w:val="24"/>
          <w:szCs w:val="24"/>
        </w:rPr>
        <w:t>elemenata koji se tiču prethodnih pitanja,</w:t>
      </w:r>
      <w:r w:rsidRPr="00306724">
        <w:rPr>
          <w:rFonts w:ascii="Cambria" w:hAnsi="Cambria"/>
          <w:sz w:val="24"/>
          <w:szCs w:val="24"/>
        </w:rPr>
        <w:t xml:space="preserve"> nacrt izmjena Zakona o sudovima iz 2021. </w:t>
      </w:r>
      <w:r w:rsidR="00E437B7">
        <w:rPr>
          <w:rFonts w:ascii="Cambria" w:hAnsi="Cambria"/>
          <w:sz w:val="24"/>
          <w:szCs w:val="24"/>
        </w:rPr>
        <w:t xml:space="preserve">godine </w:t>
      </w:r>
      <w:r w:rsidRPr="00306724">
        <w:rPr>
          <w:rFonts w:ascii="Cambria" w:hAnsi="Cambria"/>
          <w:sz w:val="24"/>
          <w:szCs w:val="24"/>
        </w:rPr>
        <w:t>obuhvatio je i reviziju normativnog okvira stalnih sudskih vještaka, procjenitelja i tumača.</w:t>
      </w:r>
    </w:p>
    <w:p w14:paraId="255916F8" w14:textId="77777777" w:rsidR="00306724" w:rsidRPr="00306724" w:rsidRDefault="00306724" w:rsidP="00306724">
      <w:pPr>
        <w:spacing w:after="0" w:line="240" w:lineRule="auto"/>
        <w:jc w:val="both"/>
        <w:rPr>
          <w:rFonts w:ascii="Cambria" w:hAnsi="Cambria"/>
          <w:sz w:val="24"/>
          <w:szCs w:val="24"/>
        </w:rPr>
      </w:pPr>
    </w:p>
    <w:p w14:paraId="65D2E3A9" w14:textId="77777777" w:rsidR="00306724" w:rsidRDefault="00306724" w:rsidP="00306724">
      <w:pPr>
        <w:spacing w:after="0" w:line="240" w:lineRule="auto"/>
        <w:jc w:val="both"/>
        <w:rPr>
          <w:rFonts w:ascii="Cambria" w:hAnsi="Cambria"/>
          <w:sz w:val="24"/>
          <w:szCs w:val="24"/>
        </w:rPr>
      </w:pPr>
      <w:r w:rsidRPr="00306724">
        <w:rPr>
          <w:rFonts w:ascii="Cambria" w:hAnsi="Cambria"/>
          <w:sz w:val="24"/>
          <w:szCs w:val="24"/>
        </w:rPr>
        <w:t>Prema postojećem uređenju odlučivanje o statusnim pitanjima stalnih sudskih vještaka, procjenitelja i tumača povjereno je svim županijskim i trgovačkim sudovima ovisno o prebivalištu ili sjedištu vještaka, procjenitelja odnosno tumača. Osim što odlučivanje o njihovim statusnim pitanjima dodatno opterećuje sudove, revidiranju normativnog okvira stalnih sudskih vještaka, procjenitelja i tumača pristupilo se zbog raznolike i neujednačene sudske prakse. Ministarstvo pravosuđa i uprave nema ažurne i potpune podatke o imenovanim i razriješenim stalnim sudskim vještacima, procjeniteljima i tumačima, a zbog čega mu je, uslijed njihove brojnosti, otežana komunikacija s ovim kategorijama te onemogućeno dovoljno korištenje postojećih mehanizama nadzora nad njihovim radom i trošenjem proračunskih sredstava iz kojih se djelomično pokrivaju troškovi njihove nagrade za rad i naknade troškova.</w:t>
      </w:r>
    </w:p>
    <w:p w14:paraId="6674B3BE" w14:textId="77777777" w:rsidR="00306724" w:rsidRPr="00306724" w:rsidRDefault="00306724" w:rsidP="00306724">
      <w:pPr>
        <w:spacing w:after="0" w:line="240" w:lineRule="auto"/>
        <w:jc w:val="both"/>
        <w:rPr>
          <w:rFonts w:ascii="Cambria" w:hAnsi="Cambria"/>
          <w:sz w:val="24"/>
          <w:szCs w:val="24"/>
        </w:rPr>
      </w:pPr>
    </w:p>
    <w:p w14:paraId="262068B3" w14:textId="77777777" w:rsidR="00306724" w:rsidRPr="00306724" w:rsidRDefault="00306724" w:rsidP="00306724">
      <w:pPr>
        <w:spacing w:after="0" w:line="240" w:lineRule="auto"/>
        <w:jc w:val="both"/>
        <w:rPr>
          <w:rFonts w:ascii="Cambria" w:hAnsi="Cambria"/>
          <w:sz w:val="24"/>
          <w:szCs w:val="24"/>
        </w:rPr>
      </w:pPr>
      <w:r w:rsidRPr="00306724">
        <w:rPr>
          <w:rFonts w:ascii="Cambria" w:hAnsi="Cambria"/>
          <w:sz w:val="24"/>
          <w:szCs w:val="24"/>
        </w:rPr>
        <w:t>Iz navedenih se razloga prvenstveno predlaže ovlast imenovanja stalnih sudskih vještaka i stalnih sudskih tumača povjeriti ministru nadležnom za poslove pravosuđa. S obzirom da se s vremenom izgubila suštinska razlika između kategorija stalnih sudskih vještaka i procjenitelja te da se više ne nalazi opravdanost postojanja odvojenog uređenja ovih kategorija, predlaže se ukidanje posebnog uređenja za stalne sudske procjenitelje, koji bi nastavili obavljati poslove u svojstvu vještaka.</w:t>
      </w:r>
      <w:r>
        <w:rPr>
          <w:rFonts w:ascii="Cambria" w:hAnsi="Cambria"/>
          <w:sz w:val="24"/>
          <w:szCs w:val="24"/>
        </w:rPr>
        <w:t xml:space="preserve"> </w:t>
      </w:r>
      <w:r w:rsidRPr="00306724">
        <w:rPr>
          <w:rFonts w:ascii="Cambria" w:hAnsi="Cambria"/>
          <w:sz w:val="24"/>
          <w:szCs w:val="24"/>
        </w:rPr>
        <w:t>U definicijama stalnih sudskih tumača i stalnih sudskih vještaka predlaže se jače naglasiti njihovu vezu s pravosudnim tijelima i postupcima koji se pred njima vode, te se svi uvjeti njihovog imenovanja predlažu propisati zakonom. U skladu s njihovim nazivom „stalni“ predlaže se i ukidanje četverogodišnjeg razdoblja imenovanja te bi jednom imenovani mogli obavljati ove poslove sve dok za to postoje propisani uvjeti. Također se predlaže da se ovi statusi više posebno ne priznaju pravnim osobama, budući da se svi navedeni poslovi obavljaju individualno i da se za njihovo obavljanje isključivo osobno odgovara, iako prema postupovnim propisima ostaje mogućnost za navedene poslove angažirati i pravne osobe. Kao i do sada, većina pitanja o statusnim postupcima stalnih sudskih vještaka i tumača te njihovim pravima i dužnostima uredit će se podzakonskim propisima.</w:t>
      </w:r>
    </w:p>
    <w:p w14:paraId="445D6B5A" w14:textId="77777777" w:rsidR="00E437B7" w:rsidRDefault="00E437B7" w:rsidP="001B21E4">
      <w:pPr>
        <w:spacing w:after="105"/>
        <w:jc w:val="both"/>
        <w:rPr>
          <w:rFonts w:ascii="Cambria" w:eastAsia="Calibri" w:hAnsi="Cambria" w:cstheme="minorHAnsi"/>
          <w:sz w:val="24"/>
          <w:szCs w:val="24"/>
        </w:rPr>
      </w:pPr>
    </w:p>
    <w:p w14:paraId="4EEC2ABE" w14:textId="77777777" w:rsidR="001B21E4" w:rsidRPr="001B21E4" w:rsidRDefault="001B21E4" w:rsidP="001B21E4">
      <w:pPr>
        <w:spacing w:after="105"/>
        <w:jc w:val="both"/>
        <w:rPr>
          <w:rFonts w:ascii="Cambria" w:hAnsi="Cambria"/>
          <w:iCs/>
          <w:sz w:val="24"/>
          <w:szCs w:val="24"/>
        </w:rPr>
      </w:pPr>
      <w:r>
        <w:rPr>
          <w:rFonts w:ascii="Cambria" w:eastAsia="Calibri" w:hAnsi="Cambria" w:cstheme="minorHAnsi"/>
          <w:sz w:val="24"/>
          <w:szCs w:val="24"/>
        </w:rPr>
        <w:t xml:space="preserve">Kad je riječ o organizaciji rada pravosudnih tijela u uvjetima pandemije, nepovoljan razvoj epidemiološke situacije u Republici Hrvatskoj krajem 2021. godine zahtijevao je ponovnu intervenciju u organizaciju rada pravosudnih tijela. Stoga je predsjednik Vrhovnog suda </w:t>
      </w:r>
      <w:r w:rsidRPr="001B21E4">
        <w:rPr>
          <w:rFonts w:ascii="Cambria" w:hAnsi="Cambria"/>
          <w:iCs/>
          <w:sz w:val="24"/>
          <w:szCs w:val="24"/>
        </w:rPr>
        <w:t xml:space="preserve">Republike Hrvatske 15. studenog 2021. </w:t>
      </w:r>
      <w:r>
        <w:rPr>
          <w:rFonts w:ascii="Cambria" w:hAnsi="Cambria"/>
          <w:iCs/>
          <w:sz w:val="24"/>
          <w:szCs w:val="24"/>
        </w:rPr>
        <w:t xml:space="preserve">donio </w:t>
      </w:r>
      <w:r w:rsidRPr="001B21E4">
        <w:rPr>
          <w:rFonts w:ascii="Cambria" w:hAnsi="Cambria"/>
          <w:iCs/>
          <w:sz w:val="24"/>
          <w:szCs w:val="24"/>
        </w:rPr>
        <w:t>Uputu o načinu provedbe posebne sigurnosne mjere obveznog testiranja pravosudnih dužnosnika, državnih službenika i namještenika u sudovima. Obveza predočavanja EU digitalne COVID potvrde ili drugog odgovarajućeg dokaza o cijepljenju, preboljenju odnosno testiranju odnosi se i na sve stranke koje dolaze u pravosudna tijela, sve pružatelje usluga koji pružaju različite usluge ili su angažirani za određene poslove u pravosudnim tijelima i druge osobe koje dolaze u pravosudna tijela po bilo kojoj osnovi. Također, suce se potiče na korištenje elektroničkih sredstava komunikacije i održavanje ročišta putem video</w:t>
      </w:r>
      <w:r>
        <w:rPr>
          <w:rFonts w:ascii="Cambria" w:hAnsi="Cambria"/>
          <w:iCs/>
          <w:sz w:val="24"/>
          <w:szCs w:val="24"/>
        </w:rPr>
        <w:t>-veze</w:t>
      </w:r>
      <w:r w:rsidRPr="001B21E4">
        <w:rPr>
          <w:rFonts w:ascii="Cambria" w:hAnsi="Cambria"/>
          <w:iCs/>
          <w:sz w:val="24"/>
          <w:szCs w:val="24"/>
        </w:rPr>
        <w:t xml:space="preserve"> u svim postupcima u kojima je to moguće.</w:t>
      </w:r>
    </w:p>
    <w:p w14:paraId="5530AD10" w14:textId="77777777" w:rsidR="001B21E4" w:rsidRPr="001B21E4" w:rsidRDefault="001B21E4" w:rsidP="007E5FDC">
      <w:pPr>
        <w:spacing w:line="240" w:lineRule="auto"/>
        <w:jc w:val="both"/>
        <w:rPr>
          <w:rFonts w:ascii="Cambria" w:eastAsia="Calibri" w:hAnsi="Cambria" w:cstheme="minorHAnsi"/>
          <w:sz w:val="24"/>
          <w:szCs w:val="24"/>
        </w:rPr>
      </w:pPr>
    </w:p>
    <w:p w14:paraId="476C2A2F" w14:textId="77777777" w:rsidR="007E5FDC" w:rsidRPr="00E954DD" w:rsidRDefault="007E5FDC" w:rsidP="007E5FDC">
      <w:pPr>
        <w:spacing w:line="240" w:lineRule="auto"/>
        <w:jc w:val="both"/>
        <w:rPr>
          <w:rFonts w:ascii="Cambria" w:eastAsia="Calibri" w:hAnsi="Cambria" w:cstheme="minorHAnsi"/>
          <w:b/>
          <w:sz w:val="24"/>
          <w:szCs w:val="24"/>
          <w:u w:val="single"/>
        </w:rPr>
      </w:pPr>
      <w:r w:rsidRPr="00E954DD">
        <w:rPr>
          <w:rFonts w:ascii="Cambria" w:eastAsia="Calibri" w:hAnsi="Cambria" w:cstheme="minorHAnsi"/>
          <w:b/>
          <w:sz w:val="24"/>
          <w:szCs w:val="24"/>
          <w:u w:val="single"/>
        </w:rPr>
        <w:t xml:space="preserve">II. Anti-korupcijski okvir </w:t>
      </w:r>
    </w:p>
    <w:p w14:paraId="1B9B3215" w14:textId="77777777" w:rsidR="007E5FDC" w:rsidRPr="00E954DD" w:rsidRDefault="007E5FDC" w:rsidP="007E5FDC">
      <w:pPr>
        <w:pStyle w:val="Default"/>
        <w:jc w:val="both"/>
        <w:rPr>
          <w:rFonts w:ascii="Cambria" w:hAnsi="Cambria"/>
          <w:b/>
          <w:bCs/>
          <w:i/>
          <w:iCs/>
          <w:color w:val="4472C4" w:themeColor="accent1"/>
          <w:sz w:val="20"/>
          <w:szCs w:val="20"/>
        </w:rPr>
      </w:pPr>
    </w:p>
    <w:p w14:paraId="2BDCFD69" w14:textId="77777777" w:rsidR="007E5FDC" w:rsidRPr="00E954DD" w:rsidRDefault="007E5FDC" w:rsidP="007E5FDC">
      <w:pPr>
        <w:suppressAutoHyphens/>
        <w:autoSpaceDN w:val="0"/>
        <w:spacing w:line="240" w:lineRule="auto"/>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 xml:space="preserve">A. Kapacitet institucionalnih okvira za borbu protiv korupcije (prevencija i istraživanje/progon) </w:t>
      </w:r>
    </w:p>
    <w:p w14:paraId="57F27E4F" w14:textId="77777777" w:rsidR="007E5FDC" w:rsidRPr="00145E8D" w:rsidRDefault="007E5FDC" w:rsidP="007E5FDC">
      <w:pPr>
        <w:suppressAutoHyphens/>
        <w:autoSpaceDN w:val="0"/>
        <w:spacing w:line="240" w:lineRule="auto"/>
        <w:ind w:left="708"/>
        <w:jc w:val="both"/>
        <w:textAlignment w:val="baseline"/>
        <w:rPr>
          <w:rFonts w:ascii="Cambria" w:eastAsia="Calibri" w:hAnsi="Cambria" w:cstheme="minorHAnsi"/>
          <w:b/>
          <w:i/>
          <w:iCs/>
          <w:sz w:val="24"/>
          <w:szCs w:val="24"/>
        </w:rPr>
      </w:pPr>
      <w:r w:rsidRPr="00145E8D">
        <w:rPr>
          <w:rFonts w:ascii="Cambria" w:eastAsia="Calibri" w:hAnsi="Cambria" w:cstheme="minorHAnsi"/>
          <w:b/>
          <w:i/>
          <w:iCs/>
          <w:sz w:val="24"/>
          <w:szCs w:val="24"/>
        </w:rPr>
        <w:t xml:space="preserve">18. </w:t>
      </w:r>
      <w:r w:rsidR="00D040BF" w:rsidRPr="00145E8D">
        <w:rPr>
          <w:rFonts w:ascii="Cambria" w:eastAsia="Calibri" w:hAnsi="Cambria" w:cstheme="minorHAnsi"/>
          <w:b/>
          <w:i/>
          <w:iCs/>
          <w:sz w:val="24"/>
          <w:szCs w:val="24"/>
        </w:rPr>
        <w:t>Navesti</w:t>
      </w:r>
      <w:r w:rsidRPr="00145E8D">
        <w:rPr>
          <w:rFonts w:ascii="Cambria" w:eastAsia="Calibri" w:hAnsi="Cambria" w:cstheme="minorHAnsi"/>
          <w:b/>
          <w:i/>
          <w:iCs/>
          <w:sz w:val="24"/>
          <w:szCs w:val="24"/>
        </w:rPr>
        <w:t xml:space="preserve"> </w:t>
      </w:r>
      <w:r w:rsidR="00D040BF" w:rsidRPr="00145E8D">
        <w:rPr>
          <w:rFonts w:ascii="Cambria" w:eastAsia="Calibri" w:hAnsi="Cambria" w:cstheme="minorHAnsi"/>
          <w:b/>
          <w:i/>
          <w:iCs/>
          <w:sz w:val="24"/>
          <w:szCs w:val="24"/>
        </w:rPr>
        <w:t xml:space="preserve">promjene u pogledu </w:t>
      </w:r>
      <w:r w:rsidRPr="00145E8D">
        <w:rPr>
          <w:rFonts w:ascii="Cambria" w:eastAsia="Calibri" w:hAnsi="Cambria" w:cstheme="minorHAnsi"/>
          <w:b/>
          <w:i/>
          <w:iCs/>
          <w:sz w:val="24"/>
          <w:szCs w:val="24"/>
        </w:rPr>
        <w:t>relevantnih vlasti (npr. nacionalne agencije, tijela) nadležnih za prevenciju, otkrivanje, istrage i progon korupcije</w:t>
      </w:r>
      <w:r w:rsidR="00D040BF" w:rsidRPr="00145E8D">
        <w:rPr>
          <w:rFonts w:ascii="Cambria" w:eastAsia="Calibri" w:hAnsi="Cambria" w:cstheme="minorHAnsi"/>
          <w:b/>
          <w:i/>
          <w:iCs/>
          <w:sz w:val="24"/>
          <w:szCs w:val="24"/>
        </w:rPr>
        <w:t xml:space="preserve">, te </w:t>
      </w:r>
      <w:r w:rsidRPr="00145E8D">
        <w:rPr>
          <w:rFonts w:ascii="Cambria" w:eastAsia="Calibri" w:hAnsi="Cambria" w:cstheme="minorHAnsi"/>
          <w:b/>
          <w:i/>
          <w:iCs/>
          <w:sz w:val="24"/>
          <w:szCs w:val="24"/>
        </w:rPr>
        <w:t xml:space="preserve">resurse </w:t>
      </w:r>
      <w:r w:rsidR="00D040BF" w:rsidRPr="00145E8D">
        <w:rPr>
          <w:rFonts w:ascii="Cambria" w:eastAsia="Calibri" w:hAnsi="Cambria" w:cstheme="minorHAnsi"/>
          <w:b/>
          <w:i/>
          <w:iCs/>
          <w:sz w:val="24"/>
          <w:szCs w:val="24"/>
        </w:rPr>
        <w:t xml:space="preserve">dodijeljene svakom od tih tijela </w:t>
      </w:r>
      <w:r w:rsidRPr="00145E8D">
        <w:rPr>
          <w:rFonts w:ascii="Cambria" w:eastAsia="Calibri" w:hAnsi="Cambria" w:cstheme="minorHAnsi"/>
          <w:b/>
          <w:i/>
          <w:iCs/>
          <w:sz w:val="24"/>
          <w:szCs w:val="24"/>
        </w:rPr>
        <w:t xml:space="preserve">(ljudske, financijske, pravne i </w:t>
      </w:r>
      <w:r w:rsidR="00D040BF" w:rsidRPr="00145E8D">
        <w:rPr>
          <w:rFonts w:ascii="Cambria" w:eastAsia="Calibri" w:hAnsi="Cambria" w:cstheme="minorHAnsi"/>
          <w:b/>
          <w:i/>
          <w:iCs/>
          <w:sz w:val="24"/>
          <w:szCs w:val="24"/>
        </w:rPr>
        <w:t>tehničke</w:t>
      </w:r>
      <w:r w:rsidRPr="00145E8D">
        <w:rPr>
          <w:rFonts w:ascii="Cambria" w:eastAsia="Calibri" w:hAnsi="Cambria" w:cstheme="minorHAnsi"/>
          <w:b/>
          <w:i/>
          <w:iCs/>
          <w:sz w:val="24"/>
          <w:szCs w:val="24"/>
        </w:rPr>
        <w:t xml:space="preserve"> resurse</w:t>
      </w:r>
      <w:r w:rsidR="00D040BF" w:rsidRPr="00145E8D">
        <w:rPr>
          <w:rFonts w:ascii="Cambria" w:eastAsia="Calibri" w:hAnsi="Cambria" w:cstheme="minorHAnsi"/>
          <w:b/>
          <w:i/>
          <w:iCs/>
          <w:sz w:val="24"/>
          <w:szCs w:val="24"/>
        </w:rPr>
        <w:t xml:space="preserve"> gdje je to relevantno</w:t>
      </w:r>
      <w:r w:rsidRPr="00145E8D">
        <w:rPr>
          <w:rFonts w:ascii="Cambria" w:eastAsia="Calibri" w:hAnsi="Cambria" w:cstheme="minorHAnsi"/>
          <w:b/>
          <w:i/>
          <w:iCs/>
          <w:sz w:val="24"/>
          <w:szCs w:val="24"/>
        </w:rPr>
        <w:t>)</w:t>
      </w:r>
      <w:r w:rsidR="00D040BF" w:rsidRPr="00145E8D">
        <w:rPr>
          <w:rFonts w:ascii="Cambria" w:eastAsia="Calibri" w:hAnsi="Cambria" w:cstheme="minorHAnsi"/>
          <w:b/>
          <w:i/>
          <w:iCs/>
          <w:sz w:val="24"/>
          <w:szCs w:val="24"/>
        </w:rPr>
        <w:t>, uključujući suradnju između domaćih tijela. Navesti sve druge relevantne mjere poduzete u cilju učinkovite i pravodobne suradnje s OLAF-om i EPPO-m (gdje je to primjenjivo)</w:t>
      </w:r>
    </w:p>
    <w:p w14:paraId="0CE47C63" w14:textId="77777777" w:rsidR="007E5FDC" w:rsidRDefault="007E5FDC" w:rsidP="00306724">
      <w:pPr>
        <w:suppressAutoHyphens/>
        <w:autoSpaceDN w:val="0"/>
        <w:spacing w:after="0" w:line="240" w:lineRule="auto"/>
        <w:jc w:val="both"/>
        <w:textAlignment w:val="baseline"/>
        <w:rPr>
          <w:rFonts w:ascii="Cambria" w:eastAsia="Calibri" w:hAnsi="Cambria" w:cstheme="minorHAnsi"/>
          <w:iCs/>
          <w:sz w:val="24"/>
          <w:szCs w:val="24"/>
        </w:rPr>
      </w:pPr>
      <w:r w:rsidRPr="00306724">
        <w:rPr>
          <w:rFonts w:ascii="Cambria" w:eastAsia="Calibri" w:hAnsi="Cambria" w:cstheme="minorHAnsi"/>
          <w:iCs/>
          <w:sz w:val="24"/>
          <w:szCs w:val="24"/>
        </w:rPr>
        <w:t>Zakonodavni i institucionalni okvir Republike Hrvatske za borbu protiv korupcije opisan je u Izvješću Europske komisije i doprinos</w:t>
      </w:r>
      <w:r w:rsidR="00306724" w:rsidRPr="00306724">
        <w:rPr>
          <w:rFonts w:ascii="Cambria" w:eastAsia="Calibri" w:hAnsi="Cambria" w:cstheme="minorHAnsi"/>
          <w:iCs/>
          <w:sz w:val="24"/>
          <w:szCs w:val="24"/>
        </w:rPr>
        <w:t>ima</w:t>
      </w:r>
      <w:r w:rsidRPr="00306724">
        <w:rPr>
          <w:rFonts w:ascii="Cambria" w:eastAsia="Calibri" w:hAnsi="Cambria" w:cstheme="minorHAnsi"/>
          <w:iCs/>
          <w:sz w:val="24"/>
          <w:szCs w:val="24"/>
        </w:rPr>
        <w:t xml:space="preserve"> Hrvatske 2020. </w:t>
      </w:r>
      <w:r w:rsidR="00306724" w:rsidRPr="00306724">
        <w:rPr>
          <w:rFonts w:ascii="Cambria" w:eastAsia="Calibri" w:hAnsi="Cambria" w:cstheme="minorHAnsi"/>
          <w:iCs/>
          <w:sz w:val="24"/>
          <w:szCs w:val="24"/>
        </w:rPr>
        <w:t xml:space="preserve">i 2021. </w:t>
      </w:r>
      <w:r w:rsidRPr="00306724">
        <w:rPr>
          <w:rFonts w:ascii="Cambria" w:eastAsia="Calibri" w:hAnsi="Cambria" w:cstheme="minorHAnsi"/>
          <w:iCs/>
          <w:sz w:val="24"/>
          <w:szCs w:val="24"/>
        </w:rPr>
        <w:t xml:space="preserve">godine. </w:t>
      </w:r>
    </w:p>
    <w:p w14:paraId="348493B8" w14:textId="77777777" w:rsidR="00306724" w:rsidRPr="00306724" w:rsidRDefault="00306724" w:rsidP="00306724">
      <w:pPr>
        <w:suppressAutoHyphens/>
        <w:autoSpaceDN w:val="0"/>
        <w:spacing w:after="0" w:line="240" w:lineRule="auto"/>
        <w:jc w:val="both"/>
        <w:textAlignment w:val="baseline"/>
        <w:rPr>
          <w:rFonts w:ascii="Cambria" w:eastAsia="Calibri" w:hAnsi="Cambria" w:cstheme="minorHAnsi"/>
          <w:iCs/>
          <w:sz w:val="24"/>
          <w:szCs w:val="24"/>
        </w:rPr>
      </w:pPr>
    </w:p>
    <w:p w14:paraId="5D23C4B2" w14:textId="77777777" w:rsidR="00306724" w:rsidRDefault="00306724" w:rsidP="00306724">
      <w:pPr>
        <w:spacing w:after="0" w:line="240" w:lineRule="auto"/>
        <w:jc w:val="both"/>
        <w:rPr>
          <w:rFonts w:ascii="Cambria" w:hAnsi="Cambria"/>
          <w:sz w:val="24"/>
          <w:szCs w:val="24"/>
        </w:rPr>
      </w:pPr>
      <w:r w:rsidRPr="00306724">
        <w:rPr>
          <w:rFonts w:ascii="Cambria" w:hAnsi="Cambria"/>
          <w:sz w:val="24"/>
          <w:szCs w:val="24"/>
        </w:rPr>
        <w:t>Strategija sprječavanja korupcije za razdoblje od 2021. do 2030. godine, koju je Hrvatski sabor usvojio na 8. sjednici, 29. listopada 2021., u okviru  Posebnog cilja 4.1. ,,Jačanje institucionalnog i normativnog okvira za borbu protiv korupcije” sadrži Mjeru 4.1.20. ,,Unaprjeđenje normativnog okvira za procesuiranje kaznenih djela korupcije u svrhu ubrzanja postupka“. S tim u vezi, Strategija navodi kako će se u</w:t>
      </w:r>
      <w:r w:rsidR="00E437B7">
        <w:rPr>
          <w:rFonts w:ascii="Cambria" w:hAnsi="Cambria"/>
          <w:sz w:val="24"/>
          <w:szCs w:val="24"/>
        </w:rPr>
        <w:t xml:space="preserve"> aktulanom</w:t>
      </w:r>
      <w:r w:rsidRPr="00306724">
        <w:rPr>
          <w:rFonts w:ascii="Cambria" w:hAnsi="Cambria"/>
          <w:sz w:val="24"/>
          <w:szCs w:val="24"/>
        </w:rPr>
        <w:t xml:space="preserve"> strateškom razdoblju pristupiti odgovarajućim zakonodavnim izmjenama odredbi Zakona o Uredu za suzbijanje korupcije i organiziranog kriminaliteta koje bi doprinijele efikasnosti postupaka, odnosno njihovom okončanju u razumnom roku, kao i jačanju kapaciteta Ureda za suzbijanje korupcije i organiziranog kriminaliteta s ciljem njegova efikasnijeg rada.</w:t>
      </w:r>
    </w:p>
    <w:p w14:paraId="403DCC1D" w14:textId="77777777" w:rsidR="00306724" w:rsidRPr="00306724" w:rsidRDefault="00306724" w:rsidP="00306724">
      <w:pPr>
        <w:spacing w:after="0" w:line="240" w:lineRule="auto"/>
        <w:jc w:val="both"/>
        <w:rPr>
          <w:rFonts w:ascii="Cambria" w:hAnsi="Cambria"/>
          <w:i/>
          <w:sz w:val="24"/>
          <w:szCs w:val="24"/>
        </w:rPr>
      </w:pPr>
    </w:p>
    <w:p w14:paraId="1DCC3A25" w14:textId="77777777" w:rsidR="00306724" w:rsidRDefault="00306724" w:rsidP="00306724">
      <w:pPr>
        <w:spacing w:after="0" w:line="240" w:lineRule="auto"/>
        <w:jc w:val="both"/>
        <w:rPr>
          <w:rFonts w:ascii="Cambria" w:hAnsi="Cambria"/>
          <w:sz w:val="24"/>
          <w:szCs w:val="24"/>
        </w:rPr>
      </w:pPr>
      <w:r w:rsidRPr="00306724">
        <w:rPr>
          <w:rFonts w:ascii="Cambria" w:hAnsi="Cambria"/>
          <w:sz w:val="24"/>
          <w:szCs w:val="24"/>
        </w:rPr>
        <w:t xml:space="preserve">Tijekom 2021. godine ojačani su administrativni kapaciteti u </w:t>
      </w:r>
      <w:r w:rsidRPr="00306724">
        <w:rPr>
          <w:rFonts w:ascii="Cambria" w:hAnsi="Cambria"/>
          <w:b/>
          <w:sz w:val="24"/>
          <w:szCs w:val="24"/>
        </w:rPr>
        <w:t>Državnoj komisiji za kontrolu postupaka javne nabave</w:t>
      </w:r>
      <w:r w:rsidRPr="00306724">
        <w:rPr>
          <w:rFonts w:ascii="Cambria" w:hAnsi="Cambria"/>
          <w:sz w:val="24"/>
          <w:szCs w:val="24"/>
        </w:rPr>
        <w:t xml:space="preserve"> (DKOM) koja trenutno broji 34 zaposlenika, a DKOM planira i jačanje unutarnje organizacije i razvoj radnih procesa daljnjim proširenjem administrativnih kapaciteta. U </w:t>
      </w:r>
      <w:r w:rsidRPr="00306724">
        <w:rPr>
          <w:rFonts w:ascii="Cambria" w:hAnsi="Cambria"/>
          <w:b/>
          <w:sz w:val="24"/>
          <w:szCs w:val="24"/>
        </w:rPr>
        <w:t>Uredu povjerenika za informiranje</w:t>
      </w:r>
      <w:r w:rsidRPr="00306724">
        <w:rPr>
          <w:rFonts w:ascii="Cambria" w:hAnsi="Cambria"/>
          <w:sz w:val="24"/>
          <w:szCs w:val="24"/>
        </w:rPr>
        <w:t xml:space="preserve"> je, uz Povjerenika kao državnog dužnosnika, zaposleno i 18 državnih službenika. Nadalje, </w:t>
      </w:r>
      <w:r w:rsidRPr="00306724">
        <w:rPr>
          <w:rFonts w:ascii="Cambria" w:hAnsi="Cambria"/>
          <w:b/>
          <w:sz w:val="24"/>
          <w:szCs w:val="24"/>
        </w:rPr>
        <w:t>Državni ured za reviziju</w:t>
      </w:r>
      <w:r w:rsidRPr="00306724">
        <w:rPr>
          <w:rFonts w:ascii="Cambria" w:hAnsi="Cambria"/>
          <w:sz w:val="24"/>
          <w:szCs w:val="24"/>
        </w:rPr>
        <w:t xml:space="preserve"> bilježi veći broj zaposlenika u odnosu na prethodne godine zbog povećanog opsega poslova uslijed donošenja novog Zakona o Državnom uredu za reviziju, kojim se proširuje nadležnost Ureda te je bilo potrebno osnovati nove organizacijske jedinice i povećati broj zaposlenika, stoga ih je u 2021. godini zaposleno 23 što dovodi do ukupnog broja od 305 zaposlenika, među kojima su 2 dužnosnika. U </w:t>
      </w:r>
      <w:r w:rsidRPr="00306724">
        <w:rPr>
          <w:rFonts w:ascii="Cambria" w:hAnsi="Cambria"/>
          <w:b/>
          <w:sz w:val="24"/>
          <w:szCs w:val="24"/>
        </w:rPr>
        <w:t>Uredu pučke pravobraniteljice</w:t>
      </w:r>
      <w:r w:rsidRPr="00306724">
        <w:rPr>
          <w:rFonts w:ascii="Cambria" w:hAnsi="Cambria"/>
          <w:sz w:val="24"/>
          <w:szCs w:val="24"/>
        </w:rPr>
        <w:t xml:space="preserve"> se tijekom 2021. godine broj zaposlenika malo smanjio, pa ih ukupno ima 52. U ovom kontekstu važno je napomenuti kako je zbog primjene odredbi novog Zakona o zaštiti prijavitelja nepravilnosti (koji je trenutno u proceduri donošenja, više informacija u odgovoru na pitanje </w:t>
      </w:r>
      <w:r w:rsidR="007A3E92">
        <w:rPr>
          <w:rFonts w:ascii="Cambria" w:hAnsi="Cambria"/>
          <w:sz w:val="24"/>
          <w:szCs w:val="24"/>
        </w:rPr>
        <w:t xml:space="preserve">br. </w:t>
      </w:r>
      <w:r w:rsidRPr="00306724">
        <w:rPr>
          <w:rFonts w:ascii="Cambria" w:hAnsi="Cambria"/>
          <w:sz w:val="24"/>
          <w:szCs w:val="24"/>
        </w:rPr>
        <w:t xml:space="preserve">24) planirano je jačanje kapaciteta Ureda pučkog pravobranitelja u vidu zapošljavanja 5 novih službenika. Slijedom toga, od 1. siječnja 2022. u Uredu je započeo s radom jedan novi službenik. Nadalje, </w:t>
      </w:r>
      <w:r w:rsidRPr="00306724">
        <w:rPr>
          <w:rFonts w:ascii="Cambria" w:hAnsi="Cambria"/>
          <w:b/>
          <w:sz w:val="24"/>
          <w:szCs w:val="24"/>
        </w:rPr>
        <w:t>Povjerenstvo za odlučivanje o sukobu interesa</w:t>
      </w:r>
      <w:r w:rsidRPr="00306724">
        <w:rPr>
          <w:rFonts w:ascii="Cambria" w:hAnsi="Cambria"/>
          <w:sz w:val="24"/>
          <w:szCs w:val="24"/>
        </w:rPr>
        <w:t xml:space="preserve"> preseljeno je u novi, veći poslovni prostor te se i dalje sastoji od pet članova, a u Uredu Povjerenstva zaposleno je četrnaest službenika. Važno je navesti je s obzirom na proširenje nadležnosti Povjerenstva, sukladno novom Zakonu o sprječavanju sukoba interesa („Narodne novine“, broj 143/21), tijekom sljedeće tri godine odobreno zapošljavanje 9 novih službenika. Što se tiče sredstava iz </w:t>
      </w:r>
      <w:r w:rsidR="00F54271">
        <w:rPr>
          <w:rFonts w:ascii="Cambria" w:hAnsi="Cambria"/>
          <w:sz w:val="24"/>
          <w:szCs w:val="24"/>
        </w:rPr>
        <w:t>D</w:t>
      </w:r>
      <w:r w:rsidRPr="00306724">
        <w:rPr>
          <w:rFonts w:ascii="Cambria" w:hAnsi="Cambria"/>
          <w:sz w:val="24"/>
          <w:szCs w:val="24"/>
        </w:rPr>
        <w:t xml:space="preserve">ržavnog proračuna, </w:t>
      </w:r>
      <w:r w:rsidR="001B21E4">
        <w:rPr>
          <w:rFonts w:ascii="Cambria" w:hAnsi="Cambria"/>
          <w:sz w:val="24"/>
          <w:szCs w:val="24"/>
        </w:rPr>
        <w:t>z</w:t>
      </w:r>
      <w:r w:rsidRPr="00306724">
        <w:rPr>
          <w:rFonts w:ascii="Cambria" w:hAnsi="Cambria"/>
          <w:sz w:val="24"/>
          <w:szCs w:val="24"/>
        </w:rPr>
        <w:t xml:space="preserve">a 2021. godinu u </w:t>
      </w:r>
      <w:r w:rsidR="00F54271">
        <w:rPr>
          <w:rFonts w:ascii="Cambria" w:hAnsi="Cambria"/>
          <w:sz w:val="24"/>
          <w:szCs w:val="24"/>
        </w:rPr>
        <w:t>D</w:t>
      </w:r>
      <w:r w:rsidRPr="00306724">
        <w:rPr>
          <w:rFonts w:ascii="Cambria" w:hAnsi="Cambria"/>
          <w:sz w:val="24"/>
          <w:szCs w:val="24"/>
        </w:rPr>
        <w:t>ržavnom proračunu Republike Hrvatske za rad Povjerenstva za odlučivanje o sukobu interesa predviđeno je 6.475.520,00 kuna (što predstavlja blago smanjenje iznosa u odnosu na 7.305.718,00 kn u 2020. godini)</w:t>
      </w:r>
      <w:r w:rsidR="007A3E92">
        <w:rPr>
          <w:rFonts w:ascii="Cambria" w:hAnsi="Cambria"/>
          <w:sz w:val="24"/>
          <w:szCs w:val="24"/>
        </w:rPr>
        <w:t xml:space="preserve">; </w:t>
      </w:r>
      <w:r w:rsidRPr="00306724">
        <w:rPr>
          <w:rFonts w:ascii="Cambria" w:hAnsi="Cambria"/>
          <w:sz w:val="24"/>
          <w:szCs w:val="24"/>
        </w:rPr>
        <w:t>za Ured povjerenika za informiranje 4.988.837,00 kuna (što je smanjenje u odnosu na 6.378.305,00 kuna u 2020. godini)</w:t>
      </w:r>
      <w:r w:rsidR="007A3E92">
        <w:rPr>
          <w:rFonts w:ascii="Cambria" w:hAnsi="Cambria"/>
          <w:sz w:val="24"/>
          <w:szCs w:val="24"/>
        </w:rPr>
        <w:t>;</w:t>
      </w:r>
      <w:r w:rsidRPr="00306724">
        <w:rPr>
          <w:rFonts w:ascii="Cambria" w:hAnsi="Cambria"/>
          <w:sz w:val="24"/>
          <w:szCs w:val="24"/>
        </w:rPr>
        <w:t xml:space="preserve"> dok je proračun za Državnu komisiju za kontrolu postupaka javne nabave u 2021. godini predviđen u iznosu od 10.412.500,00 kuna (što predstavlja blago smanjenje u odnosu na 10.877.740,00 kuna u 2020. godini). Državni ured za reviziju je u 2021. godinu imao proračun od 87.714.333,00 kuna (što je povećanje u odnosu na 68.693.144,00 kuna u 2020. godini), a proračun Ureda pučke pravobraniteljice za 2021. je 14.325.986,00 kuna (što je povećanje u odnosu na 13.511.024,00 kuna u 2020.)</w:t>
      </w:r>
      <w:r w:rsidR="007A3E92">
        <w:rPr>
          <w:rFonts w:ascii="Cambria" w:hAnsi="Cambria"/>
          <w:sz w:val="24"/>
          <w:szCs w:val="24"/>
        </w:rPr>
        <w:t xml:space="preserve">; </w:t>
      </w:r>
      <w:r w:rsidRPr="00306724">
        <w:rPr>
          <w:rFonts w:ascii="Cambria" w:hAnsi="Cambria"/>
          <w:sz w:val="24"/>
          <w:szCs w:val="24"/>
        </w:rPr>
        <w:t xml:space="preserve"> te za Državno izborno povjerenstvo 20.371.212,00 kuna (što je smanjenje u odnosu na 192.508.963,00 kuna u izbornoj 2020.). Izvršenje proračuna Ureda za suzbijanje korupcije i organiziranog kriminaliteta (USKOK) za 2020. godinu iznosilo je 28.596.377,42 kuna, a plan proračuna za 2021. godinu iznosi 27.471.600,00 kuna (novi plan 2021. – rebalans proračuna „Narodne novine“, broj 122/21 od 16. studenog 2021.).</w:t>
      </w:r>
    </w:p>
    <w:p w14:paraId="3EDF6D77" w14:textId="77777777" w:rsidR="00306724" w:rsidRPr="00306724" w:rsidRDefault="00306724" w:rsidP="00306724">
      <w:pPr>
        <w:spacing w:after="0" w:line="240" w:lineRule="auto"/>
        <w:jc w:val="both"/>
        <w:rPr>
          <w:rFonts w:ascii="Cambria" w:hAnsi="Cambria"/>
          <w:i/>
          <w:sz w:val="24"/>
          <w:szCs w:val="24"/>
        </w:rPr>
      </w:pPr>
    </w:p>
    <w:p w14:paraId="1C7747C6" w14:textId="77777777" w:rsidR="001631DB" w:rsidRDefault="00306724" w:rsidP="001631DB">
      <w:pPr>
        <w:spacing w:after="0" w:line="240" w:lineRule="auto"/>
        <w:jc w:val="both"/>
        <w:rPr>
          <w:rFonts w:ascii="Cambria" w:hAnsi="Cambria"/>
          <w:sz w:val="24"/>
          <w:szCs w:val="24"/>
        </w:rPr>
      </w:pPr>
      <w:r w:rsidRPr="00306724">
        <w:rPr>
          <w:rFonts w:ascii="Cambria" w:hAnsi="Cambria"/>
          <w:sz w:val="24"/>
          <w:szCs w:val="24"/>
        </w:rPr>
        <w:t>Nadalje, što se tiče suradnje s Uredom europskog javnog tužitelja (EPPO), od 1. lipnja 2021. kada je isti postao funkcionalan u izvršavanju svoje nadležnosti provedbom Uredbe Vijeća (EU) 2017/1939 („Narodne novine“, 146/2020), predstavnici Policijskog nacionalnog ureda za suzbijanje korupcije i organiziranog kriminaliteta (PNUSKOK) i delegiranih europskih tužitelja u Republici Hrvatskoj ostvaruju izravnu i konstruktivnu suradnju u predmetima iz nadležnosti EPPO-a. Suradnja se provodi kontinuirano, a tijekom 2021.</w:t>
      </w:r>
      <w:r w:rsidR="007A3E92">
        <w:rPr>
          <w:rFonts w:ascii="Cambria" w:hAnsi="Cambria"/>
          <w:sz w:val="24"/>
          <w:szCs w:val="24"/>
        </w:rPr>
        <w:t xml:space="preserve"> godine</w:t>
      </w:r>
      <w:r w:rsidRPr="00306724">
        <w:rPr>
          <w:rFonts w:ascii="Cambria" w:hAnsi="Cambria"/>
          <w:sz w:val="24"/>
          <w:szCs w:val="24"/>
        </w:rPr>
        <w:t xml:space="preserve"> je, između ostaloga, rezultirala podnošenjem kaznenih prijava i pokretanjem kaznenih postupaka protiv četiri visokopozicionirana hrvatska državljanina zbog osnovane sumnje na počinjenje koruptivnih kaznenih djela vezano uz postupke javne nabave za novčana sredstva iz EU fondova. </w:t>
      </w:r>
      <w:r w:rsidR="001631DB">
        <w:rPr>
          <w:rFonts w:ascii="Cambria" w:hAnsi="Cambria"/>
          <w:sz w:val="24"/>
          <w:szCs w:val="24"/>
        </w:rPr>
        <w:t>S ciljem dodatnog jačanja suradnje s Uredom europskog javnog tužitelja krajem 2021. godine usuglašen je Sporazum o suradnji i pristupu podacima vezanim za otkrivanje i procesuiranje kaznenih djela</w:t>
      </w:r>
      <w:r w:rsidR="001631DB" w:rsidRPr="001631DB">
        <w:rPr>
          <w:rFonts w:ascii="Cambria" w:hAnsi="Cambria"/>
          <w:sz w:val="24"/>
          <w:szCs w:val="24"/>
        </w:rPr>
        <w:t xml:space="preserve"> </w:t>
      </w:r>
      <w:r w:rsidR="001631DB">
        <w:rPr>
          <w:rFonts w:ascii="Cambria" w:hAnsi="Cambria"/>
          <w:sz w:val="24"/>
          <w:szCs w:val="24"/>
        </w:rPr>
        <w:t xml:space="preserve">između Ureda europskoga javnog tužitelja i Ministarstva unutarnjih poslova. </w:t>
      </w:r>
    </w:p>
    <w:p w14:paraId="27092CBB" w14:textId="77777777" w:rsidR="007A3E92" w:rsidRPr="001631DB" w:rsidRDefault="007A3E92" w:rsidP="001631DB">
      <w:pPr>
        <w:spacing w:after="0" w:line="240" w:lineRule="auto"/>
        <w:jc w:val="both"/>
        <w:rPr>
          <w:rFonts w:ascii="Cambria" w:hAnsi="Cambria"/>
          <w:sz w:val="24"/>
          <w:szCs w:val="24"/>
        </w:rPr>
      </w:pPr>
    </w:p>
    <w:p w14:paraId="2605C572" w14:textId="77777777" w:rsidR="00306724" w:rsidRDefault="00306724" w:rsidP="001631DB">
      <w:pPr>
        <w:spacing w:after="0" w:line="240" w:lineRule="auto"/>
        <w:jc w:val="both"/>
        <w:rPr>
          <w:rFonts w:ascii="Cambria" w:hAnsi="Cambria"/>
          <w:sz w:val="24"/>
          <w:szCs w:val="24"/>
        </w:rPr>
      </w:pPr>
      <w:r w:rsidRPr="00306724">
        <w:rPr>
          <w:rFonts w:ascii="Cambria" w:hAnsi="Cambria"/>
          <w:sz w:val="24"/>
          <w:szCs w:val="24"/>
        </w:rPr>
        <w:t>Zakonom o provedbi Uredbe Vijeća (EU) 2017/1939 od 12. listopada 2017. o provedbi pojačane suradnje u vezi s osnivanjem ureda Europskog javnog tužitelja (»EPPO«) (,,Narodne novine br. 146/20) uspostavljen je u sastavu Ureda za suzbijanje korupcije i organiziranog kriminaliteta Odjel delegiranih europskih tužitelja. Poslove u Odjelu delegiranih europskih tužitelja obavljaju delegirani europski tužitelji i službenici pod nadzorom delegiranih europskih tužitelja.</w:t>
      </w:r>
    </w:p>
    <w:p w14:paraId="46747324" w14:textId="77777777" w:rsidR="00306724" w:rsidRPr="00306724" w:rsidRDefault="00306724" w:rsidP="00306724">
      <w:pPr>
        <w:spacing w:after="0" w:line="240" w:lineRule="auto"/>
        <w:jc w:val="both"/>
        <w:rPr>
          <w:rFonts w:ascii="Cambria" w:hAnsi="Cambria"/>
          <w:i/>
          <w:sz w:val="24"/>
          <w:szCs w:val="24"/>
        </w:rPr>
      </w:pPr>
    </w:p>
    <w:p w14:paraId="7C7205EA" w14:textId="77777777" w:rsidR="00306724" w:rsidRPr="00306724" w:rsidRDefault="00306724" w:rsidP="00306724">
      <w:pPr>
        <w:spacing w:after="0" w:line="240" w:lineRule="auto"/>
        <w:jc w:val="both"/>
        <w:rPr>
          <w:rFonts w:ascii="Cambria" w:hAnsi="Cambria"/>
          <w:i/>
          <w:sz w:val="24"/>
          <w:szCs w:val="24"/>
        </w:rPr>
      </w:pPr>
      <w:r w:rsidRPr="00306724">
        <w:rPr>
          <w:rFonts w:ascii="Cambria" w:hAnsi="Cambria"/>
          <w:sz w:val="24"/>
          <w:szCs w:val="24"/>
        </w:rPr>
        <w:t>U skladu sa zakonodavnim izmjenama, a u cilju učinkovitog progona kaznenih djela na štetu financijskih interesa Europske unije</w:t>
      </w:r>
      <w:r w:rsidR="007A3E92">
        <w:rPr>
          <w:rFonts w:ascii="Cambria" w:hAnsi="Cambria"/>
          <w:sz w:val="24"/>
          <w:szCs w:val="24"/>
        </w:rPr>
        <w:t>,</w:t>
      </w:r>
      <w:r w:rsidRPr="00306724">
        <w:rPr>
          <w:rFonts w:ascii="Cambria" w:hAnsi="Cambria"/>
          <w:sz w:val="24"/>
          <w:szCs w:val="24"/>
        </w:rPr>
        <w:t xml:space="preserve"> godišnjim rasporedom poslova Državnog odvjetništva Republike Hrvatske određen je zamjenik Glavnog državnog odvjetnika RH koji prati i analizira problematiku kaznenih djela počinjenih na štetu financijskih interesa EU i koordinira suradnju nadležnih tijela RH za ta kaznena djela</w:t>
      </w:r>
      <w:r w:rsidR="007A3E92">
        <w:rPr>
          <w:rFonts w:ascii="Cambria" w:hAnsi="Cambria"/>
          <w:sz w:val="24"/>
          <w:szCs w:val="24"/>
        </w:rPr>
        <w:t xml:space="preserve">, kao i </w:t>
      </w:r>
      <w:r w:rsidRPr="00306724">
        <w:rPr>
          <w:rFonts w:ascii="Cambria" w:hAnsi="Cambria"/>
          <w:sz w:val="24"/>
          <w:szCs w:val="24"/>
        </w:rPr>
        <w:t>suradnju između EPPO-a i DORH-a. Istodobno se nastavlja aktivno sudjelovanje DORH-a u radu AFCOS mreže kroz imenovanje zamjenika Glavnog državnog odvjetnika RH.</w:t>
      </w:r>
    </w:p>
    <w:p w14:paraId="3D59DA0B" w14:textId="77777777" w:rsidR="00D040BF" w:rsidRDefault="00D040BF" w:rsidP="007E5FDC">
      <w:pPr>
        <w:suppressAutoHyphens/>
        <w:autoSpaceDN w:val="0"/>
        <w:spacing w:after="0" w:line="240" w:lineRule="auto"/>
        <w:jc w:val="both"/>
        <w:textAlignment w:val="baseline"/>
        <w:rPr>
          <w:rFonts w:ascii="Cambria" w:hAnsi="Cambria"/>
          <w:i/>
          <w:color w:val="4472C4" w:themeColor="accent1"/>
          <w:sz w:val="24"/>
          <w:szCs w:val="24"/>
        </w:rPr>
      </w:pPr>
    </w:p>
    <w:p w14:paraId="3B0EB189" w14:textId="77777777" w:rsidR="00D040BF" w:rsidRDefault="00D040BF" w:rsidP="00D040BF">
      <w:pPr>
        <w:suppressAutoHyphens/>
        <w:autoSpaceDN w:val="0"/>
        <w:spacing w:after="0" w:line="240" w:lineRule="auto"/>
        <w:ind w:left="708"/>
        <w:jc w:val="both"/>
        <w:textAlignment w:val="baseline"/>
        <w:rPr>
          <w:rFonts w:ascii="Cambria" w:hAnsi="Cambria"/>
          <w:b/>
          <w:i/>
          <w:sz w:val="24"/>
          <w:szCs w:val="24"/>
        </w:rPr>
      </w:pPr>
      <w:r w:rsidRPr="002C60F2">
        <w:rPr>
          <w:rFonts w:ascii="Cambria" w:hAnsi="Cambria"/>
          <w:b/>
          <w:i/>
          <w:sz w:val="24"/>
          <w:szCs w:val="24"/>
        </w:rPr>
        <w:t>19. Jamstva za funkcionalnu neovisnost tijela nadležnih za sprječavanje i otkrivanje korupcije</w:t>
      </w:r>
    </w:p>
    <w:p w14:paraId="3DBDB0EF" w14:textId="77777777" w:rsidR="001B21E4" w:rsidRPr="002C60F2" w:rsidRDefault="001B21E4" w:rsidP="00D040BF">
      <w:pPr>
        <w:suppressAutoHyphens/>
        <w:autoSpaceDN w:val="0"/>
        <w:spacing w:after="0" w:line="240" w:lineRule="auto"/>
        <w:ind w:left="708"/>
        <w:jc w:val="both"/>
        <w:textAlignment w:val="baseline"/>
        <w:rPr>
          <w:rFonts w:ascii="Cambria" w:hAnsi="Cambria"/>
          <w:b/>
          <w:i/>
          <w:sz w:val="24"/>
          <w:szCs w:val="24"/>
        </w:rPr>
      </w:pPr>
    </w:p>
    <w:p w14:paraId="31398456" w14:textId="77777777" w:rsidR="002C60F2" w:rsidRPr="002C60F2" w:rsidRDefault="002C60F2" w:rsidP="002C60F2">
      <w:pPr>
        <w:suppressAutoHyphens/>
        <w:autoSpaceDN w:val="0"/>
        <w:spacing w:after="0" w:line="240" w:lineRule="auto"/>
        <w:jc w:val="both"/>
        <w:textAlignment w:val="baseline"/>
        <w:rPr>
          <w:rFonts w:ascii="Cambria" w:hAnsi="Cambria"/>
          <w:i/>
          <w:sz w:val="24"/>
          <w:szCs w:val="24"/>
        </w:rPr>
      </w:pPr>
      <w:r w:rsidRPr="002C60F2">
        <w:rPr>
          <w:rFonts w:ascii="Cambria" w:eastAsia="Calibri" w:hAnsi="Cambria" w:cstheme="minorHAnsi"/>
          <w:iCs/>
          <w:sz w:val="24"/>
          <w:szCs w:val="24"/>
        </w:rPr>
        <w:t xml:space="preserve">Kako je izloženo u sklopu opisa zakonodavnog i institucionalnog okvira Republike Hrvatske za borbu protiv korupcije u Izvješću Europske komisije i prethodnim doprinosima Hrvatske, </w:t>
      </w:r>
      <w:r w:rsidRPr="002C60F2">
        <w:rPr>
          <w:rFonts w:ascii="Cambria" w:hAnsi="Cambria"/>
          <w:sz w:val="24"/>
          <w:szCs w:val="24"/>
        </w:rPr>
        <w:t>tijela koja obavljaju poslove u području sprječavanja i suzbijanje korupcije u svom radu i odlučivanju</w:t>
      </w:r>
      <w:r w:rsidR="00120EA1">
        <w:rPr>
          <w:rFonts w:ascii="Cambria" w:hAnsi="Cambria"/>
          <w:sz w:val="24"/>
          <w:szCs w:val="24"/>
        </w:rPr>
        <w:t xml:space="preserve"> su</w:t>
      </w:r>
      <w:r w:rsidRPr="002C60F2">
        <w:rPr>
          <w:rFonts w:ascii="Cambria" w:hAnsi="Cambria"/>
          <w:sz w:val="24"/>
          <w:szCs w:val="24"/>
        </w:rPr>
        <w:t xml:space="preserve"> samostalna i neovisna.</w:t>
      </w:r>
    </w:p>
    <w:p w14:paraId="0696A3F9" w14:textId="77777777" w:rsidR="00A447A5" w:rsidRDefault="00A447A5" w:rsidP="00D040BF">
      <w:pPr>
        <w:suppressAutoHyphens/>
        <w:autoSpaceDN w:val="0"/>
        <w:spacing w:after="0" w:line="240" w:lineRule="auto"/>
        <w:ind w:left="708"/>
        <w:jc w:val="both"/>
        <w:textAlignment w:val="baseline"/>
        <w:rPr>
          <w:rFonts w:ascii="Cambria" w:hAnsi="Cambria"/>
          <w:b/>
          <w:i/>
          <w:color w:val="4472C4" w:themeColor="accent1"/>
          <w:sz w:val="24"/>
          <w:szCs w:val="24"/>
        </w:rPr>
      </w:pPr>
    </w:p>
    <w:p w14:paraId="5C1D3AEE" w14:textId="77777777" w:rsidR="00A447A5" w:rsidRPr="002C60F2" w:rsidRDefault="00A447A5" w:rsidP="00D040BF">
      <w:pPr>
        <w:suppressAutoHyphens/>
        <w:autoSpaceDN w:val="0"/>
        <w:spacing w:after="0" w:line="240" w:lineRule="auto"/>
        <w:ind w:left="708"/>
        <w:jc w:val="both"/>
        <w:textAlignment w:val="baseline"/>
        <w:rPr>
          <w:rFonts w:ascii="Cambria" w:hAnsi="Cambria"/>
          <w:b/>
          <w:i/>
          <w:sz w:val="24"/>
          <w:szCs w:val="24"/>
        </w:rPr>
      </w:pPr>
      <w:r w:rsidRPr="002C60F2">
        <w:rPr>
          <w:rFonts w:ascii="Cambria" w:hAnsi="Cambria"/>
          <w:b/>
          <w:i/>
          <w:sz w:val="24"/>
          <w:szCs w:val="24"/>
        </w:rPr>
        <w:t>20. Informacije o provedbi mjera predviđenih u strateškom okviru za borbu protiv korupcije (gdje je to primjenjivo). Ako je moguće, navesti relevantne ciljeve i indikatore.</w:t>
      </w:r>
    </w:p>
    <w:p w14:paraId="686AB47E" w14:textId="77777777" w:rsidR="007E5FDC" w:rsidRDefault="007E5FDC" w:rsidP="007E5FDC">
      <w:pPr>
        <w:suppressAutoHyphens/>
        <w:autoSpaceDN w:val="0"/>
        <w:spacing w:after="0" w:line="240" w:lineRule="auto"/>
        <w:jc w:val="both"/>
        <w:textAlignment w:val="baseline"/>
        <w:rPr>
          <w:rFonts w:ascii="Cambria" w:eastAsia="Calibri" w:hAnsi="Cambria" w:cstheme="minorHAnsi"/>
          <w:b/>
          <w:i/>
          <w:iCs/>
          <w:color w:val="000000"/>
          <w:sz w:val="24"/>
          <w:szCs w:val="24"/>
          <w:u w:val="single"/>
        </w:rPr>
      </w:pPr>
    </w:p>
    <w:p w14:paraId="609B4586" w14:textId="77777777" w:rsidR="002C60F2" w:rsidRDefault="002C60F2" w:rsidP="002C60F2">
      <w:pPr>
        <w:spacing w:after="0" w:line="240" w:lineRule="auto"/>
        <w:jc w:val="both"/>
        <w:rPr>
          <w:rFonts w:ascii="Cambria" w:hAnsi="Cambria"/>
          <w:sz w:val="24"/>
          <w:szCs w:val="24"/>
        </w:rPr>
      </w:pPr>
      <w:r w:rsidRPr="002C60F2">
        <w:rPr>
          <w:rFonts w:ascii="Cambria" w:hAnsi="Cambria"/>
          <w:sz w:val="24"/>
          <w:szCs w:val="24"/>
        </w:rPr>
        <w:t>Prioritetna područja i mjere u borbi protiv korupcije na nacionalnoj razini artikuliran</w:t>
      </w:r>
      <w:r w:rsidR="007A3E92">
        <w:rPr>
          <w:rFonts w:ascii="Cambria" w:hAnsi="Cambria"/>
          <w:sz w:val="24"/>
          <w:szCs w:val="24"/>
        </w:rPr>
        <w:t>i</w:t>
      </w:r>
      <w:r w:rsidRPr="002C60F2">
        <w:rPr>
          <w:rFonts w:ascii="Cambria" w:hAnsi="Cambria"/>
          <w:sz w:val="24"/>
          <w:szCs w:val="24"/>
        </w:rPr>
        <w:t xml:space="preserve"> su nacionalnim strateškim dokumentima. U cilju nastavka kontinuiranog strateškog promišljanja, provođenja i nadograđivanja sustava antikorupcijskih mjera u Republici Hrvatskoj, u listopadu 2021. </w:t>
      </w:r>
      <w:r w:rsidR="007A3E92">
        <w:rPr>
          <w:rFonts w:ascii="Cambria" w:hAnsi="Cambria"/>
          <w:sz w:val="24"/>
          <w:szCs w:val="24"/>
        </w:rPr>
        <w:t xml:space="preserve">godine </w:t>
      </w:r>
      <w:r w:rsidRPr="002C60F2">
        <w:rPr>
          <w:rFonts w:ascii="Cambria" w:hAnsi="Cambria"/>
          <w:sz w:val="24"/>
          <w:szCs w:val="24"/>
        </w:rPr>
        <w:t xml:space="preserve">Hrvatski sabor donio je Strategiju sprječavanja korupcije za razdoblje od 2021. do 2030. godine („Narodne novine“, broj 120/21; u daljnjem tekstu: Strategija). Svrha novog strateškog okvira jest jačanje postojećih i stvaranje novih sustavnih rješenja za sprječavanje korupcije na svim razinama, prije svega  kroz podizanje svijesti o štetnosti korupcije te je učiniti društveno neprihvatljivom. Uzimajući u obzir sva iskustva provedbe prethodnih strateških dokumenata te u skladu s općom javnom percepcijom korupcije u Republici Hrvatskoj, novi strateški okvir definirao je prioritete za nastavak jačanja mehanizama sprječavanja i suzbijanja korupcije u narednom razdoblju, a provodit će se kroz tri Akcijska plana. </w:t>
      </w:r>
    </w:p>
    <w:p w14:paraId="3FC71A45" w14:textId="77777777" w:rsidR="00BD09D1" w:rsidRPr="002C60F2" w:rsidRDefault="00BD09D1" w:rsidP="002C60F2">
      <w:pPr>
        <w:spacing w:after="0" w:line="240" w:lineRule="auto"/>
        <w:jc w:val="both"/>
        <w:rPr>
          <w:rFonts w:ascii="Cambria" w:hAnsi="Cambria"/>
          <w:i/>
          <w:sz w:val="24"/>
          <w:szCs w:val="24"/>
        </w:rPr>
      </w:pPr>
    </w:p>
    <w:p w14:paraId="544794D1" w14:textId="77777777" w:rsidR="002C60F2" w:rsidRDefault="002C60F2" w:rsidP="002C60F2">
      <w:pPr>
        <w:spacing w:after="0" w:line="240" w:lineRule="auto"/>
        <w:jc w:val="both"/>
        <w:rPr>
          <w:rFonts w:ascii="Cambria" w:hAnsi="Cambria"/>
          <w:sz w:val="24"/>
          <w:szCs w:val="24"/>
        </w:rPr>
      </w:pPr>
      <w:r w:rsidRPr="002C60F2">
        <w:rPr>
          <w:rFonts w:ascii="Cambria" w:hAnsi="Cambria"/>
          <w:sz w:val="24"/>
          <w:szCs w:val="24"/>
        </w:rPr>
        <w:t>Sadržaj Strategije usklađen je s Nacionalno razvojnom strategijom do 2030</w:t>
      </w:r>
      <w:r w:rsidR="007A3E92">
        <w:rPr>
          <w:rFonts w:ascii="Cambria" w:hAnsi="Cambria"/>
          <w:sz w:val="24"/>
          <w:szCs w:val="24"/>
        </w:rPr>
        <w:t>.</w:t>
      </w:r>
      <w:r w:rsidRPr="002C60F2">
        <w:rPr>
          <w:rFonts w:ascii="Cambria" w:hAnsi="Cambria"/>
          <w:sz w:val="24"/>
          <w:szCs w:val="24"/>
        </w:rPr>
        <w:t xml:space="preserve"> godin</w:t>
      </w:r>
      <w:r w:rsidR="007A3E92">
        <w:rPr>
          <w:rFonts w:ascii="Cambria" w:hAnsi="Cambria"/>
          <w:sz w:val="24"/>
          <w:szCs w:val="24"/>
        </w:rPr>
        <w:t>e</w:t>
      </w:r>
      <w:r w:rsidRPr="002C60F2">
        <w:rPr>
          <w:rFonts w:ascii="Cambria" w:hAnsi="Cambria"/>
          <w:sz w:val="24"/>
          <w:szCs w:val="24"/>
        </w:rPr>
        <w:t xml:space="preserve"> (NRS). Što se tiče područja borbe protiv korupcije u NRS-u, intervencijsko usmjerenje definirano je u okviru Razvojnog smjera „Održivo gospodarstvo i društvo“ i strateškog cilja „Učinkovito i djelotvorno pravosuđe, javna uprava i upravljanje državnom imovinom“ u okviru kojeg su postavljena prioritetna područja; Pravosuđe i pravni sustav kojima se vjeruje; Borba protiv korupcije; Kompetentna, dostupna i učinkovita javna uprava; Upravljanje državnom imovinom.  </w:t>
      </w:r>
    </w:p>
    <w:p w14:paraId="59250844" w14:textId="77777777" w:rsidR="00BD09D1" w:rsidRPr="002C60F2" w:rsidRDefault="00BD09D1" w:rsidP="002C60F2">
      <w:pPr>
        <w:spacing w:after="0" w:line="240" w:lineRule="auto"/>
        <w:jc w:val="both"/>
        <w:rPr>
          <w:rFonts w:ascii="Cambria" w:hAnsi="Cambria"/>
          <w:i/>
          <w:sz w:val="24"/>
          <w:szCs w:val="24"/>
        </w:rPr>
      </w:pPr>
    </w:p>
    <w:p w14:paraId="7CBAF995" w14:textId="77777777" w:rsidR="002C60F2" w:rsidRPr="002C60F2" w:rsidRDefault="002C60F2" w:rsidP="002C60F2">
      <w:pPr>
        <w:spacing w:after="0" w:line="240" w:lineRule="auto"/>
        <w:jc w:val="both"/>
        <w:rPr>
          <w:rFonts w:ascii="Cambria" w:hAnsi="Cambria"/>
          <w:i/>
          <w:sz w:val="24"/>
          <w:szCs w:val="24"/>
        </w:rPr>
      </w:pPr>
      <w:r w:rsidRPr="002C60F2">
        <w:rPr>
          <w:rFonts w:ascii="Cambria" w:hAnsi="Cambria"/>
          <w:sz w:val="24"/>
          <w:szCs w:val="24"/>
        </w:rPr>
        <w:t>Trenutno je u izradi Akcijski plan za razdoblje od 2022</w:t>
      </w:r>
      <w:r w:rsidR="00761171">
        <w:rPr>
          <w:rFonts w:ascii="Cambria" w:hAnsi="Cambria"/>
          <w:sz w:val="24"/>
          <w:szCs w:val="24"/>
        </w:rPr>
        <w:t>.</w:t>
      </w:r>
      <w:r w:rsidRPr="002C60F2">
        <w:rPr>
          <w:rFonts w:ascii="Cambria" w:hAnsi="Cambria"/>
          <w:sz w:val="24"/>
          <w:szCs w:val="24"/>
        </w:rPr>
        <w:t>-2024. godine, a u okviru provedbenih dokumenata, planirano je formuliranje i provedba brojnih antikorupcijskih aktivnosti u cilju jačanja institucionalnog i zakonodavnog okvira za borbu protiv korupcije, jačanja transparentnosti i otvorenosti javnih vlasti, unaprjeđenja sustava integriteta te podizanja svijesti javnosti o štetnosti korupcije.</w:t>
      </w:r>
      <w:r w:rsidR="00BD09D1">
        <w:rPr>
          <w:rFonts w:ascii="Cambria" w:hAnsi="Cambria"/>
          <w:sz w:val="24"/>
          <w:szCs w:val="24"/>
        </w:rPr>
        <w:t xml:space="preserve"> </w:t>
      </w:r>
      <w:r w:rsidRPr="002C60F2">
        <w:rPr>
          <w:rFonts w:ascii="Cambria" w:hAnsi="Cambria"/>
          <w:sz w:val="24"/>
          <w:szCs w:val="24"/>
        </w:rPr>
        <w:t>Akcijski planovi sadržavat će konkretne aktivnosti za upravljanje korupcijskim rizicima u okviru prethodno strateški određenih posebnih ciljeva i mjera u pojedinim sektorskim prioritetnim područjima. Uz svaku planiranu aktivnost bit će potrebno odrediti nadležna tijela za provedbu, jasno naznačiti rokove provedbe, potrebna financijska sredstva te pokazatelje rezultata provedbe aktivnosti unutar svake pojedine mjere.</w:t>
      </w:r>
    </w:p>
    <w:p w14:paraId="2C05C403" w14:textId="77777777" w:rsidR="002C60F2" w:rsidRPr="002C60F2" w:rsidRDefault="002C60F2" w:rsidP="002C60F2">
      <w:pPr>
        <w:spacing w:after="0" w:line="240" w:lineRule="auto"/>
        <w:jc w:val="both"/>
        <w:rPr>
          <w:rFonts w:ascii="Cambria" w:hAnsi="Cambria"/>
          <w:i/>
          <w:sz w:val="24"/>
          <w:szCs w:val="24"/>
        </w:rPr>
      </w:pPr>
    </w:p>
    <w:p w14:paraId="743D7CBB" w14:textId="77777777" w:rsidR="002C60F2" w:rsidRPr="002C60F2" w:rsidRDefault="002C60F2" w:rsidP="00BD09D1">
      <w:pPr>
        <w:spacing w:after="0" w:line="240" w:lineRule="auto"/>
        <w:jc w:val="both"/>
        <w:rPr>
          <w:rFonts w:ascii="Cambria" w:hAnsi="Cambria"/>
          <w:i/>
          <w:sz w:val="24"/>
          <w:szCs w:val="24"/>
        </w:rPr>
      </w:pPr>
      <w:r w:rsidRPr="002C60F2">
        <w:rPr>
          <w:rFonts w:ascii="Cambria" w:hAnsi="Cambria"/>
          <w:sz w:val="24"/>
          <w:szCs w:val="24"/>
        </w:rPr>
        <w:t xml:space="preserve">Što se tiče praćenja provedbe, Republika Hrvatska ima formiran institucionalni okvir za nadzor provedbe strateških i provedbenih dokumenata </w:t>
      </w:r>
      <w:r w:rsidR="007A3E92">
        <w:rPr>
          <w:rFonts w:ascii="Cambria" w:hAnsi="Cambria"/>
          <w:sz w:val="24"/>
          <w:szCs w:val="24"/>
        </w:rPr>
        <w:t>u</w:t>
      </w:r>
      <w:r w:rsidRPr="002C60F2">
        <w:rPr>
          <w:rFonts w:ascii="Cambria" w:hAnsi="Cambria"/>
          <w:sz w:val="24"/>
          <w:szCs w:val="24"/>
        </w:rPr>
        <w:t xml:space="preserve"> području borbe protiv korupcije. </w:t>
      </w:r>
      <w:r w:rsidR="00BD09D1">
        <w:rPr>
          <w:rFonts w:ascii="Cambria" w:hAnsi="Cambria"/>
          <w:sz w:val="24"/>
          <w:szCs w:val="24"/>
        </w:rPr>
        <w:t>U cilju</w:t>
      </w:r>
      <w:r w:rsidRPr="002C60F2">
        <w:rPr>
          <w:rFonts w:ascii="Cambria" w:hAnsi="Cambria"/>
          <w:sz w:val="24"/>
          <w:szCs w:val="24"/>
        </w:rPr>
        <w:t xml:space="preserve"> praćenja provedbe navedenih dokumenata i formiranja nacionalnih antikorupcijskih politika na razini izvršne vlasti osnovan je Savjet za sprječavanje korupcije. Stručna i administrativna podrška Savjetu jest Sektor za sprječavanje korupcije Ministarstva pravosuđa i uprave. </w:t>
      </w:r>
    </w:p>
    <w:p w14:paraId="75E7035F" w14:textId="77777777" w:rsidR="002C60F2" w:rsidRPr="002C60F2" w:rsidRDefault="002C60F2" w:rsidP="002C60F2">
      <w:pPr>
        <w:spacing w:after="0" w:line="240" w:lineRule="auto"/>
        <w:jc w:val="both"/>
        <w:rPr>
          <w:rFonts w:ascii="Cambria" w:hAnsi="Cambria"/>
          <w:i/>
          <w:sz w:val="24"/>
          <w:szCs w:val="24"/>
        </w:rPr>
      </w:pPr>
    </w:p>
    <w:p w14:paraId="3A795404" w14:textId="77777777" w:rsidR="002C60F2" w:rsidRPr="002C60F2" w:rsidRDefault="002C60F2" w:rsidP="002C60F2">
      <w:pPr>
        <w:spacing w:after="0" w:line="240" w:lineRule="auto"/>
        <w:jc w:val="both"/>
        <w:rPr>
          <w:rFonts w:ascii="Cambria" w:hAnsi="Cambria"/>
          <w:i/>
          <w:sz w:val="24"/>
          <w:szCs w:val="24"/>
        </w:rPr>
      </w:pPr>
      <w:r w:rsidRPr="002C60F2">
        <w:rPr>
          <w:rFonts w:ascii="Cambria" w:hAnsi="Cambria"/>
          <w:sz w:val="24"/>
          <w:szCs w:val="24"/>
        </w:rPr>
        <w:t>Na temelju provedbe akcijskih planova bit će izrađena službena izvješća o provedbi od strane Ministarstva pravosuđa i uprave, s ciljem izvještavanja Vlade Republike Hrvatske što je u nadležnosti Savjeta za sprječavanje korupcije. Izvješća će, sukladno dosadašnjoj praksi, biti potvrđena od strane Savjeta za sprječavanje korupcije, a nakon prihvaćanja od strane Vlade Republike Hrvatske, objavljena na službenim mrežnim stranicama Ministarstva pravosuđa i uprave.</w:t>
      </w:r>
      <w:r w:rsidR="00BD09D1">
        <w:rPr>
          <w:rFonts w:ascii="Cambria" w:hAnsi="Cambria"/>
          <w:sz w:val="24"/>
          <w:szCs w:val="24"/>
        </w:rPr>
        <w:t xml:space="preserve"> </w:t>
      </w:r>
      <w:r w:rsidRPr="002C60F2">
        <w:rPr>
          <w:rFonts w:ascii="Cambria" w:hAnsi="Cambria"/>
          <w:sz w:val="24"/>
          <w:szCs w:val="24"/>
        </w:rPr>
        <w:t>Osim toga, na parlamentarnoj razini provedba Strategije pratit će se i kroz rad Nacionalnog vijeća za praćenje provedbe Strategije suzbijanja korupcije.</w:t>
      </w:r>
    </w:p>
    <w:p w14:paraId="5B98E4B5" w14:textId="77777777" w:rsidR="002C60F2" w:rsidRPr="002C60F2" w:rsidRDefault="002C60F2" w:rsidP="002C60F2">
      <w:pPr>
        <w:suppressAutoHyphens/>
        <w:autoSpaceDN w:val="0"/>
        <w:spacing w:after="0" w:line="240" w:lineRule="auto"/>
        <w:jc w:val="both"/>
        <w:textAlignment w:val="baseline"/>
        <w:rPr>
          <w:rFonts w:ascii="Cambria" w:eastAsia="Calibri" w:hAnsi="Cambria" w:cstheme="minorHAnsi"/>
          <w:b/>
          <w:i/>
          <w:iCs/>
          <w:color w:val="000000"/>
          <w:sz w:val="24"/>
          <w:szCs w:val="24"/>
          <w:u w:val="single"/>
        </w:rPr>
      </w:pPr>
    </w:p>
    <w:p w14:paraId="138AE9FE" w14:textId="77777777" w:rsidR="002C60F2" w:rsidRPr="00E954DD" w:rsidRDefault="002C60F2" w:rsidP="007E5FDC">
      <w:pPr>
        <w:suppressAutoHyphens/>
        <w:autoSpaceDN w:val="0"/>
        <w:spacing w:after="0" w:line="240" w:lineRule="auto"/>
        <w:jc w:val="both"/>
        <w:textAlignment w:val="baseline"/>
        <w:rPr>
          <w:rFonts w:ascii="Cambria" w:eastAsia="Calibri" w:hAnsi="Cambria" w:cstheme="minorHAnsi"/>
          <w:b/>
          <w:i/>
          <w:iCs/>
          <w:color w:val="000000"/>
          <w:sz w:val="24"/>
          <w:szCs w:val="24"/>
          <w:u w:val="single"/>
        </w:rPr>
      </w:pPr>
    </w:p>
    <w:p w14:paraId="533F80E0" w14:textId="77777777" w:rsidR="007E5FDC" w:rsidRPr="00E954DD" w:rsidRDefault="007E5FDC" w:rsidP="007E5FDC">
      <w:pPr>
        <w:suppressAutoHyphens/>
        <w:autoSpaceDN w:val="0"/>
        <w:spacing w:after="0" w:line="240" w:lineRule="auto"/>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B. Prevencija</w:t>
      </w:r>
    </w:p>
    <w:p w14:paraId="463FF5C7" w14:textId="77777777" w:rsidR="007E5FDC" w:rsidRPr="00E954DD" w:rsidRDefault="007E5FDC" w:rsidP="007E5FDC">
      <w:pPr>
        <w:pStyle w:val="Default"/>
        <w:spacing w:after="71"/>
        <w:contextualSpacing/>
        <w:jc w:val="both"/>
        <w:rPr>
          <w:rFonts w:ascii="Cambria" w:hAnsi="Cambria"/>
          <w:b/>
          <w:i/>
          <w:iCs/>
          <w:color w:val="auto"/>
          <w:highlight w:val="yellow"/>
        </w:rPr>
      </w:pPr>
    </w:p>
    <w:p w14:paraId="1EC4BC6B" w14:textId="77777777" w:rsidR="007E5FDC" w:rsidRPr="002C60F2" w:rsidRDefault="00D040BF" w:rsidP="007E5FDC">
      <w:pPr>
        <w:pStyle w:val="Default"/>
        <w:spacing w:after="71"/>
        <w:ind w:left="708"/>
        <w:contextualSpacing/>
        <w:jc w:val="both"/>
        <w:rPr>
          <w:rFonts w:ascii="Cambria" w:hAnsi="Cambria"/>
          <w:b/>
          <w:color w:val="auto"/>
        </w:rPr>
      </w:pPr>
      <w:r w:rsidRPr="002C60F2">
        <w:rPr>
          <w:rFonts w:ascii="Cambria" w:hAnsi="Cambria"/>
          <w:b/>
          <w:i/>
          <w:iCs/>
          <w:color w:val="auto"/>
        </w:rPr>
        <w:t>2</w:t>
      </w:r>
      <w:r w:rsidR="00A447A5" w:rsidRPr="002C60F2">
        <w:rPr>
          <w:rFonts w:ascii="Cambria" w:hAnsi="Cambria"/>
          <w:b/>
          <w:i/>
          <w:iCs/>
          <w:color w:val="auto"/>
        </w:rPr>
        <w:t>1</w:t>
      </w:r>
      <w:r w:rsidR="007E5FDC" w:rsidRPr="002C60F2">
        <w:rPr>
          <w:rFonts w:ascii="Cambria" w:hAnsi="Cambria"/>
          <w:b/>
          <w:i/>
          <w:iCs/>
          <w:color w:val="auto"/>
        </w:rPr>
        <w:t xml:space="preserve">. </w:t>
      </w:r>
      <w:r w:rsidR="00A447A5" w:rsidRPr="002C60F2">
        <w:rPr>
          <w:rFonts w:ascii="Cambria" w:hAnsi="Cambria"/>
          <w:b/>
          <w:i/>
          <w:iCs/>
          <w:color w:val="auto"/>
        </w:rPr>
        <w:t xml:space="preserve">Mjere za  jačanje </w:t>
      </w:r>
      <w:r w:rsidR="007E5FDC" w:rsidRPr="002C60F2">
        <w:rPr>
          <w:rFonts w:ascii="Cambria" w:hAnsi="Cambria"/>
          <w:b/>
          <w:i/>
          <w:iCs/>
          <w:color w:val="auto"/>
        </w:rPr>
        <w:t>integritet</w:t>
      </w:r>
      <w:r w:rsidR="00A447A5" w:rsidRPr="002C60F2">
        <w:rPr>
          <w:rFonts w:ascii="Cambria" w:hAnsi="Cambria"/>
          <w:b/>
          <w:i/>
          <w:iCs/>
          <w:color w:val="auto"/>
        </w:rPr>
        <w:t>a u javnom sektoru i njihova provedba (</w:t>
      </w:r>
      <w:r w:rsidR="007E5FDC" w:rsidRPr="002C60F2">
        <w:rPr>
          <w:rFonts w:ascii="Cambria" w:hAnsi="Cambria"/>
          <w:b/>
          <w:i/>
          <w:iCs/>
          <w:color w:val="auto"/>
        </w:rPr>
        <w:t>uključujući pravila o nekompatibilnost</w:t>
      </w:r>
      <w:r w:rsidR="00A447A5" w:rsidRPr="002C60F2">
        <w:rPr>
          <w:rFonts w:ascii="Cambria" w:hAnsi="Cambria"/>
          <w:b/>
          <w:i/>
          <w:iCs/>
          <w:color w:val="auto"/>
        </w:rPr>
        <w:t>i,</w:t>
      </w:r>
      <w:r w:rsidR="007E5FDC" w:rsidRPr="002C60F2">
        <w:rPr>
          <w:rFonts w:ascii="Cambria" w:hAnsi="Cambria"/>
          <w:b/>
          <w:i/>
          <w:iCs/>
          <w:color w:val="auto"/>
        </w:rPr>
        <w:t xml:space="preserve"> “okretna vrata”/”revolving doors”</w:t>
      </w:r>
      <w:r w:rsidR="00A447A5" w:rsidRPr="002C60F2">
        <w:rPr>
          <w:rFonts w:ascii="Cambria" w:hAnsi="Cambria"/>
          <w:b/>
          <w:i/>
          <w:iCs/>
          <w:color w:val="auto"/>
        </w:rPr>
        <w:t>, etičke kodekse i etičku obuku</w:t>
      </w:r>
      <w:r w:rsidR="007E5FDC" w:rsidRPr="002C60F2">
        <w:rPr>
          <w:rFonts w:ascii="Cambria" w:hAnsi="Cambria"/>
          <w:b/>
          <w:i/>
          <w:iCs/>
          <w:color w:val="auto"/>
        </w:rPr>
        <w:t>)</w:t>
      </w:r>
      <w:r w:rsidR="00A447A5" w:rsidRPr="002C60F2">
        <w:rPr>
          <w:rFonts w:ascii="Cambria" w:hAnsi="Cambria"/>
          <w:b/>
          <w:i/>
          <w:iCs/>
          <w:color w:val="auto"/>
        </w:rPr>
        <w:t>. Navesti brojke o njihovoj provedbi.</w:t>
      </w:r>
    </w:p>
    <w:p w14:paraId="7C7D28A3" w14:textId="77777777" w:rsidR="002C60F2" w:rsidRDefault="002C60F2" w:rsidP="002C60F2">
      <w:pPr>
        <w:suppressAutoHyphens/>
        <w:autoSpaceDN w:val="0"/>
        <w:spacing w:line="240" w:lineRule="auto"/>
        <w:jc w:val="both"/>
        <w:textAlignment w:val="baseline"/>
        <w:rPr>
          <w:rFonts w:ascii="Cambria" w:hAnsi="Cambria"/>
          <w:sz w:val="24"/>
          <w:szCs w:val="24"/>
        </w:rPr>
      </w:pPr>
    </w:p>
    <w:p w14:paraId="688CF843" w14:textId="77777777" w:rsidR="002C60F2" w:rsidRDefault="007E5FDC" w:rsidP="00BD09D1">
      <w:pPr>
        <w:suppressAutoHyphens/>
        <w:autoSpaceDN w:val="0"/>
        <w:spacing w:after="0" w:line="240" w:lineRule="auto"/>
        <w:jc w:val="both"/>
        <w:textAlignment w:val="baseline"/>
        <w:rPr>
          <w:rFonts w:ascii="Cambria" w:hAnsi="Cambria"/>
          <w:sz w:val="24"/>
          <w:szCs w:val="24"/>
        </w:rPr>
      </w:pPr>
      <w:r w:rsidRPr="002C60F2">
        <w:rPr>
          <w:rFonts w:ascii="Cambria" w:hAnsi="Cambria"/>
          <w:sz w:val="24"/>
          <w:szCs w:val="24"/>
        </w:rPr>
        <w:t>Pravni okvir za osiguranje integriteta u javnoj upravi opisan je u doprinos</w:t>
      </w:r>
      <w:r w:rsidR="002C60F2" w:rsidRPr="002C60F2">
        <w:rPr>
          <w:rFonts w:ascii="Cambria" w:hAnsi="Cambria"/>
          <w:sz w:val="24"/>
          <w:szCs w:val="24"/>
        </w:rPr>
        <w:t>ima</w:t>
      </w:r>
      <w:r w:rsidRPr="002C60F2">
        <w:rPr>
          <w:rFonts w:ascii="Cambria" w:hAnsi="Cambria"/>
          <w:sz w:val="24"/>
          <w:szCs w:val="24"/>
        </w:rPr>
        <w:t xml:space="preserve"> Republike Hrvatske 2020. </w:t>
      </w:r>
      <w:r w:rsidR="002C60F2" w:rsidRPr="002C60F2">
        <w:rPr>
          <w:rFonts w:ascii="Cambria" w:hAnsi="Cambria"/>
          <w:sz w:val="24"/>
          <w:szCs w:val="24"/>
        </w:rPr>
        <w:t xml:space="preserve">i 2021. </w:t>
      </w:r>
      <w:r w:rsidRPr="002C60F2">
        <w:rPr>
          <w:rFonts w:ascii="Cambria" w:hAnsi="Cambria"/>
          <w:sz w:val="24"/>
          <w:szCs w:val="24"/>
        </w:rPr>
        <w:t xml:space="preserve">godine. </w:t>
      </w:r>
    </w:p>
    <w:p w14:paraId="031D16B5" w14:textId="77777777" w:rsidR="00BD09D1" w:rsidRPr="002C60F2" w:rsidRDefault="00BD09D1" w:rsidP="00BD09D1">
      <w:pPr>
        <w:suppressAutoHyphens/>
        <w:autoSpaceDN w:val="0"/>
        <w:spacing w:after="0" w:line="240" w:lineRule="auto"/>
        <w:jc w:val="both"/>
        <w:textAlignment w:val="baseline"/>
        <w:rPr>
          <w:rFonts w:ascii="Cambria" w:hAnsi="Cambria"/>
          <w:sz w:val="24"/>
          <w:szCs w:val="24"/>
        </w:rPr>
      </w:pPr>
    </w:p>
    <w:p w14:paraId="0DFCD49B" w14:textId="77777777" w:rsidR="002C60F2" w:rsidRDefault="002C60F2" w:rsidP="00BD09D1">
      <w:pPr>
        <w:spacing w:after="0" w:line="240" w:lineRule="auto"/>
        <w:jc w:val="both"/>
        <w:rPr>
          <w:rFonts w:ascii="Cambria" w:hAnsi="Cambria"/>
          <w:sz w:val="24"/>
          <w:szCs w:val="24"/>
        </w:rPr>
      </w:pPr>
      <w:r w:rsidRPr="002C60F2">
        <w:rPr>
          <w:rFonts w:ascii="Cambria" w:hAnsi="Cambria"/>
          <w:sz w:val="24"/>
          <w:szCs w:val="24"/>
        </w:rPr>
        <w:t>U 2021. godini dodatno je ojačan normativni okvir u području upravljanja sukobom interesa, a kojim je</w:t>
      </w:r>
      <w:r w:rsidR="007A3E92">
        <w:rPr>
          <w:rFonts w:ascii="Cambria" w:hAnsi="Cambria"/>
          <w:sz w:val="24"/>
          <w:szCs w:val="24"/>
        </w:rPr>
        <w:t>,</w:t>
      </w:r>
      <w:r w:rsidRPr="002C60F2">
        <w:rPr>
          <w:rFonts w:ascii="Cambria" w:hAnsi="Cambria"/>
          <w:sz w:val="24"/>
          <w:szCs w:val="24"/>
        </w:rPr>
        <w:t xml:space="preserve"> među ostalim</w:t>
      </w:r>
      <w:r w:rsidR="007A3E92">
        <w:rPr>
          <w:rFonts w:ascii="Cambria" w:hAnsi="Cambria"/>
          <w:sz w:val="24"/>
          <w:szCs w:val="24"/>
        </w:rPr>
        <w:t>,</w:t>
      </w:r>
      <w:r w:rsidRPr="002C60F2">
        <w:rPr>
          <w:rFonts w:ascii="Cambria" w:hAnsi="Cambria"/>
          <w:sz w:val="24"/>
          <w:szCs w:val="24"/>
        </w:rPr>
        <w:t xml:space="preserve"> </w:t>
      </w:r>
      <w:r w:rsidR="007A3E92">
        <w:rPr>
          <w:rFonts w:ascii="Cambria" w:hAnsi="Cambria"/>
          <w:sz w:val="24"/>
          <w:szCs w:val="24"/>
        </w:rPr>
        <w:t>oslovljena</w:t>
      </w:r>
      <w:r w:rsidRPr="002C60F2">
        <w:rPr>
          <w:rFonts w:ascii="Cambria" w:hAnsi="Cambria"/>
          <w:sz w:val="24"/>
          <w:szCs w:val="24"/>
        </w:rPr>
        <w:t xml:space="preserve"> i potreba daljnjeg usklađivanja s međunarodnim standardima (više informacija u odgovoru na pitanje 23.).</w:t>
      </w:r>
    </w:p>
    <w:p w14:paraId="3774F04A" w14:textId="77777777" w:rsidR="00BD09D1" w:rsidRPr="002C60F2" w:rsidRDefault="00BD09D1" w:rsidP="00BD09D1">
      <w:pPr>
        <w:spacing w:after="0" w:line="240" w:lineRule="auto"/>
        <w:jc w:val="both"/>
        <w:rPr>
          <w:rFonts w:ascii="Cambria" w:hAnsi="Cambria"/>
          <w:i/>
          <w:sz w:val="24"/>
          <w:szCs w:val="24"/>
        </w:rPr>
      </w:pPr>
    </w:p>
    <w:p w14:paraId="1C331749" w14:textId="77777777" w:rsidR="002C60F2" w:rsidRDefault="002C60F2" w:rsidP="00BD09D1">
      <w:pPr>
        <w:spacing w:after="0" w:line="240" w:lineRule="auto"/>
        <w:jc w:val="both"/>
        <w:rPr>
          <w:rFonts w:ascii="Cambria" w:hAnsi="Cambria"/>
          <w:sz w:val="24"/>
          <w:szCs w:val="24"/>
        </w:rPr>
      </w:pPr>
      <w:r w:rsidRPr="002C60F2">
        <w:rPr>
          <w:rFonts w:ascii="Cambria" w:hAnsi="Cambria"/>
          <w:sz w:val="24"/>
          <w:szCs w:val="24"/>
        </w:rPr>
        <w:t>U ovom kontekstu potrebno je istaknuti kako nova Strategija kao jedan od posebnih ciljeva ističe jačanje sustava integriteta te u okviru istog određuje, među ostalim, mjere jačanja integriteta nositelja vlasti na lokalnoj, područnoj i središnjoj razini, jačanja etičke infrastrukture za državne službenike te jačanja etičkih standarda službenika u lokalnoj i područnoj (regionalnoj) samoupravi.</w:t>
      </w:r>
    </w:p>
    <w:p w14:paraId="6F10FB2C" w14:textId="77777777" w:rsidR="00BD09D1" w:rsidRPr="002C60F2" w:rsidRDefault="00BD09D1" w:rsidP="00BD09D1">
      <w:pPr>
        <w:spacing w:after="0" w:line="240" w:lineRule="auto"/>
        <w:jc w:val="both"/>
        <w:rPr>
          <w:rFonts w:ascii="Cambria" w:hAnsi="Cambria"/>
          <w:i/>
          <w:sz w:val="24"/>
          <w:szCs w:val="24"/>
        </w:rPr>
      </w:pPr>
    </w:p>
    <w:p w14:paraId="7980B4E7" w14:textId="77777777" w:rsidR="002C60F2" w:rsidRDefault="002C60F2" w:rsidP="00BD09D1">
      <w:pPr>
        <w:spacing w:after="0" w:line="240" w:lineRule="auto"/>
        <w:jc w:val="both"/>
        <w:rPr>
          <w:rFonts w:ascii="Cambria" w:hAnsi="Cambria"/>
          <w:sz w:val="24"/>
          <w:szCs w:val="24"/>
        </w:rPr>
      </w:pPr>
      <w:r w:rsidRPr="002C60F2">
        <w:rPr>
          <w:rFonts w:ascii="Cambria" w:hAnsi="Cambria"/>
          <w:sz w:val="24"/>
          <w:szCs w:val="24"/>
        </w:rPr>
        <w:t>Ministarstvo pravosuđa i uprave osnovalo je Radnu skupinu za izradu Nacrta prijedloga Etičkog kodeksa za dužnosnike u izvršnoj vlasti u čiji rad su, uz predstavnike državne uprave, uključeni i predstavnici civilnog sektora i akademske zajednice. Radna skupina radi na izradi nacrta kodeksa uzimajući u obzir preporuke GRECO-vog 5. evaluacijskog kruga. Sukladno NPOO-u</w:t>
      </w:r>
      <w:r w:rsidR="00761171">
        <w:rPr>
          <w:rFonts w:ascii="Cambria" w:hAnsi="Cambria"/>
          <w:sz w:val="24"/>
          <w:szCs w:val="24"/>
        </w:rPr>
        <w:t>,</w:t>
      </w:r>
      <w:r w:rsidRPr="002C60F2">
        <w:rPr>
          <w:rFonts w:ascii="Cambria" w:hAnsi="Cambria"/>
          <w:sz w:val="24"/>
          <w:szCs w:val="24"/>
        </w:rPr>
        <w:t xml:space="preserve"> rok za donošenje Kodeksa je 4. kvartal 2022.</w:t>
      </w:r>
      <w:r w:rsidR="007A3E92">
        <w:rPr>
          <w:rFonts w:ascii="Cambria" w:hAnsi="Cambria"/>
          <w:sz w:val="24"/>
          <w:szCs w:val="24"/>
        </w:rPr>
        <w:t xml:space="preserve"> godine.</w:t>
      </w:r>
    </w:p>
    <w:p w14:paraId="59A8EDBD" w14:textId="77777777" w:rsidR="00BD09D1" w:rsidRPr="002C60F2" w:rsidRDefault="00BD09D1" w:rsidP="00BD09D1">
      <w:pPr>
        <w:spacing w:after="0" w:line="240" w:lineRule="auto"/>
        <w:jc w:val="both"/>
        <w:rPr>
          <w:rFonts w:ascii="Cambria" w:hAnsi="Cambria"/>
          <w:i/>
          <w:sz w:val="24"/>
          <w:szCs w:val="24"/>
        </w:rPr>
      </w:pPr>
    </w:p>
    <w:p w14:paraId="40B5542F" w14:textId="77777777" w:rsidR="002C60F2" w:rsidRPr="002C60F2" w:rsidRDefault="002C60F2" w:rsidP="00BD09D1">
      <w:pPr>
        <w:spacing w:after="0" w:line="240" w:lineRule="auto"/>
        <w:jc w:val="both"/>
        <w:rPr>
          <w:rFonts w:ascii="Cambria" w:hAnsi="Cambria"/>
          <w:i/>
          <w:sz w:val="24"/>
          <w:szCs w:val="24"/>
        </w:rPr>
      </w:pPr>
      <w:r w:rsidRPr="002C60F2">
        <w:rPr>
          <w:rFonts w:ascii="Cambria" w:hAnsi="Cambria"/>
          <w:sz w:val="24"/>
          <w:szCs w:val="24"/>
        </w:rPr>
        <w:t xml:space="preserve">Tijekom 2021. godine planirane su i održane su 3 radionice na temu primjene etičkih načela namijenjene povjerenicima za etiku na kojima je educirano sveukupno 48 polaznika. Povjerenici za etiku imenovani su u svim državnim i pravosudnim tijelima te su zaduženi za praćenje primjene Etičkog kodeksa državnih službenika i rješavanje pritužbi na neetično ponašanje (na dan 23. </w:t>
      </w:r>
      <w:r w:rsidR="007A3E92">
        <w:rPr>
          <w:rFonts w:ascii="Cambria" w:hAnsi="Cambria"/>
          <w:sz w:val="24"/>
          <w:szCs w:val="24"/>
        </w:rPr>
        <w:t>prosinca</w:t>
      </w:r>
      <w:r w:rsidRPr="002C60F2">
        <w:rPr>
          <w:rFonts w:ascii="Cambria" w:hAnsi="Cambria"/>
          <w:sz w:val="24"/>
          <w:szCs w:val="24"/>
        </w:rPr>
        <w:t xml:space="preserve"> 2021. ukupno je imenovano 215 povjerenika za etiku i 40 zamjenika).</w:t>
      </w:r>
    </w:p>
    <w:p w14:paraId="076B77D4" w14:textId="77777777" w:rsidR="007E5FDC" w:rsidRPr="00E954DD" w:rsidRDefault="007E5FDC" w:rsidP="00BD09D1">
      <w:pPr>
        <w:spacing w:after="0" w:line="240" w:lineRule="auto"/>
        <w:jc w:val="both"/>
        <w:rPr>
          <w:rFonts w:ascii="Cambria" w:hAnsi="Cambria"/>
          <w:color w:val="FF0000"/>
          <w:sz w:val="24"/>
          <w:szCs w:val="24"/>
        </w:rPr>
      </w:pPr>
    </w:p>
    <w:p w14:paraId="40E0B0F2" w14:textId="77777777" w:rsidR="007E5FDC" w:rsidRPr="002C60F2" w:rsidRDefault="007E5FDC" w:rsidP="007E5FDC">
      <w:pPr>
        <w:pStyle w:val="Default"/>
        <w:spacing w:after="71"/>
        <w:ind w:left="708"/>
        <w:contextualSpacing/>
        <w:jc w:val="both"/>
        <w:rPr>
          <w:rFonts w:ascii="Cambria" w:hAnsi="Cambria"/>
          <w:b/>
          <w:i/>
          <w:iCs/>
          <w:color w:val="auto"/>
        </w:rPr>
      </w:pPr>
      <w:r w:rsidRPr="002C60F2">
        <w:rPr>
          <w:rFonts w:ascii="Cambria" w:hAnsi="Cambria"/>
          <w:b/>
          <w:i/>
          <w:iCs/>
          <w:color w:val="auto"/>
        </w:rPr>
        <w:t>2</w:t>
      </w:r>
      <w:r w:rsidR="00A447A5" w:rsidRPr="002C60F2">
        <w:rPr>
          <w:rFonts w:ascii="Cambria" w:hAnsi="Cambria"/>
          <w:b/>
          <w:i/>
          <w:iCs/>
          <w:color w:val="auto"/>
        </w:rPr>
        <w:t>2</w:t>
      </w:r>
      <w:r w:rsidRPr="002C60F2">
        <w:rPr>
          <w:rFonts w:ascii="Cambria" w:hAnsi="Cambria"/>
          <w:b/>
          <w:i/>
          <w:iCs/>
          <w:color w:val="auto"/>
        </w:rPr>
        <w:t>. Općenita transparentnost javnog donošenja odluka (</w:t>
      </w:r>
      <w:r w:rsidR="00A447A5" w:rsidRPr="002C60F2">
        <w:rPr>
          <w:rFonts w:ascii="Cambria" w:hAnsi="Cambria"/>
          <w:b/>
          <w:i/>
          <w:iCs/>
          <w:color w:val="auto"/>
        </w:rPr>
        <w:t>npr.</w:t>
      </w:r>
      <w:r w:rsidRPr="002C60F2">
        <w:rPr>
          <w:rFonts w:ascii="Cambria" w:hAnsi="Cambria"/>
          <w:b/>
          <w:i/>
          <w:iCs/>
          <w:color w:val="auto"/>
        </w:rPr>
        <w:t xml:space="preserve"> javni pristup informacijama</w:t>
      </w:r>
      <w:r w:rsidR="00A447A5" w:rsidRPr="002C60F2">
        <w:rPr>
          <w:rFonts w:ascii="Cambria" w:hAnsi="Cambria"/>
          <w:b/>
          <w:i/>
          <w:iCs/>
          <w:color w:val="auto"/>
        </w:rPr>
        <w:t>, uključujući moguće prepreke vezano uz povjerljivost informacija, rad tijela za transparentnost tamo gdje ona postaje i okvir za pravila o</w:t>
      </w:r>
      <w:r w:rsidRPr="002C60F2">
        <w:rPr>
          <w:rFonts w:ascii="Cambria" w:hAnsi="Cambria"/>
          <w:b/>
          <w:i/>
          <w:iCs/>
          <w:color w:val="auto"/>
        </w:rPr>
        <w:t xml:space="preserve"> lobiranju,</w:t>
      </w:r>
      <w:r w:rsidR="00A447A5" w:rsidRPr="002C60F2">
        <w:rPr>
          <w:rFonts w:ascii="Cambria" w:hAnsi="Cambria"/>
          <w:b/>
          <w:i/>
          <w:iCs/>
          <w:color w:val="auto"/>
        </w:rPr>
        <w:t xml:space="preserve"> uključujući transparentnost lobiranja,</w:t>
      </w:r>
      <w:r w:rsidRPr="002C60F2">
        <w:rPr>
          <w:rFonts w:ascii="Cambria" w:hAnsi="Cambria"/>
          <w:b/>
          <w:i/>
          <w:iCs/>
          <w:color w:val="auto"/>
        </w:rPr>
        <w:t xml:space="preserve"> pravila o izvješćima o imovinskom stanju</w:t>
      </w:r>
      <w:r w:rsidR="00A447A5" w:rsidRPr="002C60F2">
        <w:rPr>
          <w:rFonts w:ascii="Cambria" w:hAnsi="Cambria"/>
          <w:b/>
          <w:i/>
          <w:iCs/>
          <w:color w:val="auto"/>
        </w:rPr>
        <w:t>, poklonima</w:t>
      </w:r>
      <w:r w:rsidRPr="002C60F2">
        <w:rPr>
          <w:rFonts w:ascii="Cambria" w:hAnsi="Cambria"/>
          <w:b/>
          <w:i/>
          <w:iCs/>
          <w:color w:val="auto"/>
        </w:rPr>
        <w:t xml:space="preserve"> i transparentnost financiranja političkih stranaka)</w:t>
      </w:r>
    </w:p>
    <w:p w14:paraId="06F0FED9" w14:textId="77777777" w:rsidR="007E5FDC" w:rsidRPr="00E954DD" w:rsidRDefault="007E5FDC" w:rsidP="007E5FDC">
      <w:pPr>
        <w:pStyle w:val="Default"/>
        <w:spacing w:after="71"/>
        <w:contextualSpacing/>
        <w:jc w:val="both"/>
        <w:rPr>
          <w:rFonts w:ascii="Cambria" w:hAnsi="Cambria"/>
          <w:b/>
          <w:color w:val="auto"/>
        </w:rPr>
      </w:pPr>
    </w:p>
    <w:p w14:paraId="666D7085" w14:textId="77777777" w:rsidR="002C60F2" w:rsidRDefault="002C60F2" w:rsidP="00145E8D">
      <w:pPr>
        <w:suppressAutoHyphens/>
        <w:autoSpaceDN w:val="0"/>
        <w:spacing w:after="0" w:line="240" w:lineRule="auto"/>
        <w:jc w:val="both"/>
        <w:textAlignment w:val="baseline"/>
        <w:rPr>
          <w:rFonts w:ascii="Cambria" w:hAnsi="Cambria"/>
          <w:sz w:val="24"/>
          <w:szCs w:val="24"/>
        </w:rPr>
      </w:pPr>
      <w:r w:rsidRPr="002C60F2">
        <w:rPr>
          <w:rFonts w:ascii="Cambria" w:hAnsi="Cambria"/>
          <w:sz w:val="24"/>
          <w:szCs w:val="24"/>
        </w:rPr>
        <w:t>Postojeći p</w:t>
      </w:r>
      <w:r w:rsidR="007E5FDC" w:rsidRPr="002C60F2">
        <w:rPr>
          <w:rFonts w:ascii="Cambria" w:hAnsi="Cambria"/>
          <w:sz w:val="24"/>
          <w:szCs w:val="24"/>
        </w:rPr>
        <w:t>ravni</w:t>
      </w:r>
      <w:r w:rsidRPr="002C60F2">
        <w:rPr>
          <w:rFonts w:ascii="Cambria" w:hAnsi="Cambria"/>
          <w:sz w:val="24"/>
          <w:szCs w:val="24"/>
        </w:rPr>
        <w:t xml:space="preserve"> i</w:t>
      </w:r>
      <w:r w:rsidR="007E5FDC" w:rsidRPr="002C60F2">
        <w:rPr>
          <w:rFonts w:ascii="Cambria" w:hAnsi="Cambria"/>
          <w:sz w:val="24"/>
          <w:szCs w:val="24"/>
        </w:rPr>
        <w:t xml:space="preserve"> institucionalni okvir </w:t>
      </w:r>
      <w:r w:rsidRPr="002C60F2">
        <w:rPr>
          <w:rFonts w:ascii="Cambria" w:hAnsi="Cambria"/>
          <w:sz w:val="24"/>
          <w:szCs w:val="24"/>
        </w:rPr>
        <w:t xml:space="preserve">u ovim područjima opisani su </w:t>
      </w:r>
      <w:r w:rsidR="007E5FDC" w:rsidRPr="002C60F2">
        <w:rPr>
          <w:rFonts w:ascii="Cambria" w:hAnsi="Cambria"/>
          <w:sz w:val="24"/>
          <w:szCs w:val="24"/>
        </w:rPr>
        <w:t xml:space="preserve">u </w:t>
      </w:r>
      <w:r w:rsidRPr="002C60F2">
        <w:rPr>
          <w:rFonts w:ascii="Cambria" w:hAnsi="Cambria"/>
          <w:sz w:val="24"/>
          <w:szCs w:val="24"/>
        </w:rPr>
        <w:t>doprinosima</w:t>
      </w:r>
      <w:r w:rsidR="007E5FDC" w:rsidRPr="002C60F2">
        <w:rPr>
          <w:rFonts w:ascii="Cambria" w:hAnsi="Cambria"/>
          <w:sz w:val="24"/>
          <w:szCs w:val="24"/>
        </w:rPr>
        <w:t xml:space="preserve"> Republike Hrvatske 2020.</w:t>
      </w:r>
      <w:r w:rsidRPr="002C60F2">
        <w:rPr>
          <w:rFonts w:ascii="Cambria" w:hAnsi="Cambria"/>
          <w:sz w:val="24"/>
          <w:szCs w:val="24"/>
        </w:rPr>
        <w:t xml:space="preserve"> i 2021.</w:t>
      </w:r>
      <w:r w:rsidR="007E5FDC" w:rsidRPr="002C60F2">
        <w:rPr>
          <w:rFonts w:ascii="Cambria" w:hAnsi="Cambria"/>
          <w:sz w:val="24"/>
          <w:szCs w:val="24"/>
        </w:rPr>
        <w:t xml:space="preserve"> godine. </w:t>
      </w:r>
    </w:p>
    <w:p w14:paraId="0F82862C" w14:textId="77777777" w:rsidR="00BD09D1" w:rsidRPr="002C60F2" w:rsidRDefault="00BD09D1" w:rsidP="00145E8D">
      <w:pPr>
        <w:suppressAutoHyphens/>
        <w:autoSpaceDN w:val="0"/>
        <w:spacing w:after="0" w:line="240" w:lineRule="auto"/>
        <w:jc w:val="both"/>
        <w:textAlignment w:val="baseline"/>
        <w:rPr>
          <w:rFonts w:ascii="Cambria" w:hAnsi="Cambria"/>
          <w:sz w:val="24"/>
          <w:szCs w:val="24"/>
        </w:rPr>
      </w:pPr>
    </w:p>
    <w:p w14:paraId="1D61F006" w14:textId="77777777" w:rsidR="002C60F2" w:rsidRPr="002C60F2" w:rsidRDefault="002C60F2" w:rsidP="00145E8D">
      <w:pPr>
        <w:spacing w:after="0" w:line="240" w:lineRule="auto"/>
        <w:jc w:val="both"/>
        <w:rPr>
          <w:rFonts w:ascii="Cambria" w:hAnsi="Cambria"/>
          <w:i/>
          <w:sz w:val="24"/>
          <w:szCs w:val="24"/>
        </w:rPr>
      </w:pPr>
      <w:r w:rsidRPr="002C60F2">
        <w:rPr>
          <w:rFonts w:ascii="Cambria" w:hAnsi="Cambria"/>
          <w:sz w:val="24"/>
          <w:szCs w:val="24"/>
        </w:rPr>
        <w:t xml:space="preserve">Vezano uz područje lobiranja, u izradi je Zakon o lobiranju kojim je planirano </w:t>
      </w:r>
      <w:r w:rsidR="00BD09D1">
        <w:rPr>
          <w:rFonts w:ascii="Cambria" w:hAnsi="Cambria"/>
          <w:sz w:val="24"/>
          <w:szCs w:val="24"/>
        </w:rPr>
        <w:t>urediti</w:t>
      </w:r>
      <w:r w:rsidRPr="002C60F2">
        <w:rPr>
          <w:rFonts w:ascii="Cambria" w:hAnsi="Cambria"/>
          <w:sz w:val="24"/>
          <w:szCs w:val="24"/>
        </w:rPr>
        <w:t xml:space="preserve"> ovu profesiju u skladu s najvišim etičkim standardima, osiguravajući visoke standarde transparentnosti u radu lobista.  Radna skupina koja je</w:t>
      </w:r>
      <w:r w:rsidR="00BD09D1">
        <w:rPr>
          <w:rFonts w:ascii="Cambria" w:hAnsi="Cambria"/>
          <w:sz w:val="24"/>
          <w:szCs w:val="24"/>
        </w:rPr>
        <w:t xml:space="preserve"> 2021. godine</w:t>
      </w:r>
      <w:r w:rsidRPr="002C60F2">
        <w:rPr>
          <w:rFonts w:ascii="Cambria" w:hAnsi="Cambria"/>
          <w:sz w:val="24"/>
          <w:szCs w:val="24"/>
        </w:rPr>
        <w:t xml:space="preserve"> osnovana </w:t>
      </w:r>
      <w:r w:rsidR="00BD09D1">
        <w:rPr>
          <w:rFonts w:ascii="Cambria" w:hAnsi="Cambria"/>
          <w:sz w:val="24"/>
          <w:szCs w:val="24"/>
        </w:rPr>
        <w:t>radi</w:t>
      </w:r>
      <w:r w:rsidRPr="002C60F2">
        <w:rPr>
          <w:rFonts w:ascii="Cambria" w:hAnsi="Cambria"/>
          <w:sz w:val="24"/>
          <w:szCs w:val="24"/>
        </w:rPr>
        <w:t xml:space="preserve"> izrad</w:t>
      </w:r>
      <w:r w:rsidR="00BD09D1">
        <w:rPr>
          <w:rFonts w:ascii="Cambria" w:hAnsi="Cambria"/>
          <w:sz w:val="24"/>
          <w:szCs w:val="24"/>
        </w:rPr>
        <w:t>e</w:t>
      </w:r>
      <w:r w:rsidRPr="002C60F2">
        <w:rPr>
          <w:rFonts w:ascii="Cambria" w:hAnsi="Cambria"/>
          <w:sz w:val="24"/>
          <w:szCs w:val="24"/>
        </w:rPr>
        <w:t xml:space="preserve"> Zakona o lobiranju do sada je održala jedan sastanak. Očekuje se da će proces izrade Nacrta prijedloga Zakona trajati do kraja 2022. godine. Osim toga, u okviru provedbe investicija Nacionalnog plana za oporavak i otpornost 2021. do 2026. </w:t>
      </w:r>
      <w:r w:rsidR="007A3E92">
        <w:rPr>
          <w:rFonts w:ascii="Cambria" w:hAnsi="Cambria"/>
          <w:sz w:val="24"/>
          <w:szCs w:val="24"/>
        </w:rPr>
        <w:t xml:space="preserve">godine </w:t>
      </w:r>
      <w:r w:rsidRPr="002C60F2">
        <w:rPr>
          <w:rFonts w:ascii="Cambria" w:hAnsi="Cambria"/>
          <w:sz w:val="24"/>
          <w:szCs w:val="24"/>
        </w:rPr>
        <w:t xml:space="preserve">predviđena je i digitalizacija postupaka upisa i brisanja te mogućnosti javnog pristupa podatcima iz budućeg registra lobista, kao i informiranja građana o budućem normativnom okviru. </w:t>
      </w:r>
    </w:p>
    <w:p w14:paraId="5141C5D5" w14:textId="77777777" w:rsidR="002C60F2" w:rsidRPr="002C60F2" w:rsidRDefault="002C60F2" w:rsidP="00145E8D">
      <w:pPr>
        <w:spacing w:after="0" w:line="240" w:lineRule="auto"/>
        <w:jc w:val="both"/>
        <w:rPr>
          <w:rFonts w:ascii="Cambria" w:hAnsi="Cambria"/>
          <w:i/>
          <w:sz w:val="24"/>
          <w:szCs w:val="24"/>
        </w:rPr>
      </w:pPr>
    </w:p>
    <w:p w14:paraId="634F6A4C" w14:textId="77777777" w:rsidR="002C60F2" w:rsidRPr="002C60F2" w:rsidRDefault="002C60F2" w:rsidP="00145E8D">
      <w:pPr>
        <w:spacing w:after="0" w:line="240" w:lineRule="auto"/>
        <w:jc w:val="both"/>
        <w:rPr>
          <w:rFonts w:ascii="Cambria" w:hAnsi="Cambria"/>
          <w:i/>
          <w:sz w:val="24"/>
          <w:szCs w:val="24"/>
        </w:rPr>
      </w:pPr>
      <w:r w:rsidRPr="002C60F2">
        <w:rPr>
          <w:rFonts w:ascii="Cambria" w:hAnsi="Cambria"/>
          <w:sz w:val="24"/>
          <w:szCs w:val="24"/>
        </w:rPr>
        <w:t>Što se tiče imovinskih kartica pravosudnih dužnosnika, one su javno dostupne putem mrežne aplikacije od 4. siječnja 2021., a poduzeti su i daljnji koraci u vezi jačanja provjere imovinskih kartica pravosudnih dužnosnika. U tom kontekstu, proveden je postupak javne nabave za usluge nadogradnje aplikativnog sustava za elektroničko vođenje imovinskih kartica pravosudnih dužnosnika (IKS) te je potpisan je ugovor s odabranim pružateljem usluga.</w:t>
      </w:r>
    </w:p>
    <w:p w14:paraId="78ADD15A" w14:textId="77777777" w:rsidR="002C60F2" w:rsidRPr="002C60F2" w:rsidRDefault="002C60F2" w:rsidP="00145E8D">
      <w:pPr>
        <w:spacing w:after="0" w:line="240" w:lineRule="auto"/>
        <w:ind w:left="2491"/>
        <w:jc w:val="both"/>
        <w:rPr>
          <w:rFonts w:ascii="Cambria" w:hAnsi="Cambria"/>
          <w:i/>
          <w:sz w:val="24"/>
          <w:szCs w:val="24"/>
        </w:rPr>
      </w:pPr>
    </w:p>
    <w:p w14:paraId="3F45718A" w14:textId="77777777" w:rsidR="002C60F2" w:rsidRPr="002C60F2" w:rsidRDefault="002C60F2" w:rsidP="00145E8D">
      <w:pPr>
        <w:spacing w:after="0" w:line="240" w:lineRule="auto"/>
        <w:jc w:val="both"/>
        <w:rPr>
          <w:rFonts w:ascii="Cambria" w:hAnsi="Cambria"/>
          <w:i/>
          <w:sz w:val="24"/>
          <w:szCs w:val="24"/>
        </w:rPr>
      </w:pPr>
      <w:r w:rsidRPr="002C60F2">
        <w:rPr>
          <w:rFonts w:ascii="Cambria" w:hAnsi="Cambria"/>
          <w:sz w:val="24"/>
          <w:szCs w:val="24"/>
        </w:rPr>
        <w:t>U okviru ostvarivanja pravnih preduvjeta za povezivanje, nastavno na službeni zahtjev Državnog sudbenog vijeća i Državnoodvjetničkog vijeća, ministar pravosuđa i uprave je temeljem čl. 28. Zakona o zemljišnim knjigama</w:t>
      </w:r>
      <w:r w:rsidR="00761171">
        <w:rPr>
          <w:rFonts w:ascii="Cambria" w:hAnsi="Cambria"/>
          <w:sz w:val="24"/>
          <w:szCs w:val="24"/>
        </w:rPr>
        <w:t>,</w:t>
      </w:r>
      <w:r w:rsidRPr="002C60F2">
        <w:rPr>
          <w:rFonts w:ascii="Cambria" w:hAnsi="Cambria"/>
          <w:sz w:val="24"/>
          <w:szCs w:val="24"/>
        </w:rPr>
        <w:t xml:space="preserve"> Odlukom ovlastio navedena tijela na pristup i pretragu podataka zemljišnih knjiga. Nadalje, potpisani su Sporazumi Ministarstva pravosuđa i uprave s Državnim sudbenim vijećem i Državnoodvjetničkim vijećem o sadržaju i načinu uvida u osobne podatke radi pristupa potrebnim podacima, među ostalim, iz Matice vjenčanih, Matice umrlih, Evidencije državljanstva te Registra životnog partnerstva.</w:t>
      </w:r>
    </w:p>
    <w:p w14:paraId="6621A11C" w14:textId="77777777" w:rsidR="002C60F2" w:rsidRPr="002C60F2" w:rsidRDefault="002C60F2" w:rsidP="00145E8D">
      <w:pPr>
        <w:spacing w:after="0" w:line="240" w:lineRule="auto"/>
        <w:ind w:left="2491"/>
        <w:jc w:val="both"/>
        <w:rPr>
          <w:rFonts w:ascii="Cambria" w:hAnsi="Cambria"/>
          <w:i/>
          <w:sz w:val="24"/>
          <w:szCs w:val="24"/>
        </w:rPr>
      </w:pPr>
      <w:r w:rsidRPr="002C60F2">
        <w:rPr>
          <w:rFonts w:ascii="Cambria" w:hAnsi="Cambria"/>
          <w:sz w:val="24"/>
          <w:szCs w:val="24"/>
        </w:rPr>
        <w:tab/>
      </w:r>
    </w:p>
    <w:p w14:paraId="332E912E" w14:textId="77777777" w:rsidR="002C60F2" w:rsidRPr="002C60F2" w:rsidRDefault="002C60F2" w:rsidP="00145E8D">
      <w:pPr>
        <w:spacing w:after="0" w:line="240" w:lineRule="auto"/>
        <w:jc w:val="both"/>
        <w:rPr>
          <w:rFonts w:ascii="Cambria" w:hAnsi="Cambria"/>
          <w:i/>
          <w:sz w:val="24"/>
          <w:szCs w:val="24"/>
        </w:rPr>
      </w:pPr>
      <w:r w:rsidRPr="002C60F2">
        <w:rPr>
          <w:rFonts w:ascii="Cambria" w:hAnsi="Cambria"/>
          <w:sz w:val="24"/>
          <w:szCs w:val="24"/>
        </w:rPr>
        <w:t xml:space="preserve">Nadalje, od srpnja 2021. </w:t>
      </w:r>
      <w:r w:rsidR="007A3E92">
        <w:rPr>
          <w:rFonts w:ascii="Cambria" w:hAnsi="Cambria"/>
          <w:sz w:val="24"/>
          <w:szCs w:val="24"/>
        </w:rPr>
        <w:t xml:space="preserve">godine </w:t>
      </w:r>
      <w:r w:rsidRPr="002C60F2">
        <w:rPr>
          <w:rFonts w:ascii="Cambria" w:hAnsi="Cambria"/>
          <w:sz w:val="24"/>
          <w:szCs w:val="24"/>
        </w:rPr>
        <w:t xml:space="preserve">održan je niz sastanaka s predstavnicima tijela državne uprave čiji su registri prepoznati kao neophodni za provjeru podataka iz imovinskih kartica. Budući su pojedini registri već dostupni u produkcijskoj okolini Državne sabirnice, odabrani pružatelj usluga je za te registre provedena komunikacija sa Središnjim državnim uredom za razvoj digitalnog društva </w:t>
      </w:r>
      <w:r w:rsidR="00FA27BD">
        <w:rPr>
          <w:rFonts w:ascii="Cambria" w:hAnsi="Cambria"/>
          <w:sz w:val="24"/>
          <w:szCs w:val="24"/>
        </w:rPr>
        <w:t xml:space="preserve">(SDURDD) </w:t>
      </w:r>
      <w:r w:rsidRPr="002C60F2">
        <w:rPr>
          <w:rFonts w:ascii="Cambria" w:hAnsi="Cambria"/>
          <w:sz w:val="24"/>
          <w:szCs w:val="24"/>
        </w:rPr>
        <w:t>te je testno povezivanje provedeno za ukupno 12 registara.</w:t>
      </w:r>
    </w:p>
    <w:p w14:paraId="1C845BAB" w14:textId="77777777" w:rsidR="002C60F2" w:rsidRPr="002C60F2" w:rsidRDefault="002C60F2" w:rsidP="00145E8D">
      <w:pPr>
        <w:spacing w:after="0" w:line="240" w:lineRule="auto"/>
        <w:ind w:left="2491"/>
        <w:jc w:val="both"/>
        <w:rPr>
          <w:rFonts w:ascii="Cambria" w:hAnsi="Cambria"/>
          <w:i/>
          <w:sz w:val="24"/>
          <w:szCs w:val="24"/>
        </w:rPr>
      </w:pPr>
    </w:p>
    <w:p w14:paraId="1CBD6D50" w14:textId="77777777" w:rsidR="002C60F2" w:rsidRPr="002C60F2" w:rsidRDefault="002C60F2" w:rsidP="00145E8D">
      <w:pPr>
        <w:spacing w:after="0" w:line="240" w:lineRule="auto"/>
        <w:jc w:val="both"/>
        <w:rPr>
          <w:rFonts w:ascii="Cambria" w:hAnsi="Cambria"/>
          <w:i/>
          <w:sz w:val="24"/>
          <w:szCs w:val="24"/>
        </w:rPr>
      </w:pPr>
      <w:r w:rsidRPr="002C60F2">
        <w:rPr>
          <w:rFonts w:ascii="Cambria" w:hAnsi="Cambria"/>
          <w:sz w:val="24"/>
          <w:szCs w:val="24"/>
        </w:rPr>
        <w:t xml:space="preserve">Potrebno je naglasiti da nisu svi registri raspoloživi u produkcijskoj okolini Državne sabirnice. Naime, jedan dio registra FINA-e će biti povezan na </w:t>
      </w:r>
      <w:r w:rsidR="00FA27BD" w:rsidRPr="00FA27BD">
        <w:rPr>
          <w:rFonts w:ascii="Cambria" w:hAnsi="Cambria"/>
          <w:sz w:val="24"/>
          <w:szCs w:val="24"/>
        </w:rPr>
        <w:t>SDURDD</w:t>
      </w:r>
      <w:r w:rsidRPr="002C60F2">
        <w:rPr>
          <w:rFonts w:ascii="Cambria" w:hAnsi="Cambria"/>
          <w:sz w:val="24"/>
          <w:szCs w:val="24"/>
        </w:rPr>
        <w:t xml:space="preserve"> u sljedećim mjesecima dok Središnje klirinško depozitarno društvo nije u ovom trenutku povezano na Državnu sabirnicu pa se stoga pristupilo bilateralnom povezivanju. Trenutno je mrežna aplikacija za provjeru imovinskih kartica pravosudnih dužnosnika u testnoj produkciji, te je u ovom trenutku </w:t>
      </w:r>
      <w:r w:rsidR="00CA73A1">
        <w:rPr>
          <w:rFonts w:ascii="Cambria" w:hAnsi="Cambria"/>
          <w:sz w:val="24"/>
          <w:szCs w:val="24"/>
        </w:rPr>
        <w:t xml:space="preserve">u tijeku ishođenje formalne suglasnosti DSV-a i DOV-a te SDURDD-a glede razmjene podataka. </w:t>
      </w:r>
      <w:r w:rsidRPr="002C60F2">
        <w:rPr>
          <w:rFonts w:ascii="Cambria" w:hAnsi="Cambria"/>
          <w:sz w:val="24"/>
          <w:szCs w:val="24"/>
        </w:rPr>
        <w:t>Više o imovinskim karticama javnih dužnosnika nalazi se pod pitanjem 23.</w:t>
      </w:r>
    </w:p>
    <w:p w14:paraId="2A1766C3" w14:textId="77777777" w:rsidR="002C60F2" w:rsidRPr="002C60F2" w:rsidRDefault="002C60F2" w:rsidP="00145E8D">
      <w:pPr>
        <w:spacing w:after="0" w:line="240" w:lineRule="auto"/>
        <w:ind w:left="2491"/>
        <w:jc w:val="both"/>
        <w:rPr>
          <w:rFonts w:ascii="Cambria" w:hAnsi="Cambria"/>
          <w:i/>
          <w:sz w:val="24"/>
          <w:szCs w:val="24"/>
        </w:rPr>
      </w:pPr>
    </w:p>
    <w:p w14:paraId="5ECE125E" w14:textId="77777777" w:rsidR="002C60F2" w:rsidRDefault="002C60F2" w:rsidP="00145E8D">
      <w:pPr>
        <w:spacing w:after="0" w:line="240" w:lineRule="auto"/>
        <w:jc w:val="both"/>
        <w:rPr>
          <w:rFonts w:ascii="Cambria" w:eastAsia="Times New Roman" w:hAnsi="Cambria" w:cstheme="minorHAnsi"/>
          <w:iCs/>
          <w:sz w:val="24"/>
          <w:szCs w:val="24"/>
        </w:rPr>
      </w:pPr>
      <w:r w:rsidRPr="002C60F2">
        <w:rPr>
          <w:rFonts w:ascii="Cambria" w:hAnsi="Cambria" w:cstheme="minorHAnsi"/>
          <w:iCs/>
          <w:sz w:val="24"/>
          <w:szCs w:val="24"/>
        </w:rPr>
        <w:t xml:space="preserve">U tijeku je donošenje Zakona o izmjenama i dopunama Zakona o pravu na pristup informacijama, radi usklađivanja s </w:t>
      </w:r>
      <w:r w:rsidRPr="002C60F2">
        <w:rPr>
          <w:rFonts w:ascii="Cambria" w:eastAsia="Times New Roman" w:hAnsi="Cambria" w:cstheme="minorHAnsi"/>
          <w:iCs/>
          <w:sz w:val="24"/>
          <w:szCs w:val="24"/>
        </w:rPr>
        <w:t>Direktivom (EU) 2019/1024 Europskog parlamenta i Vijeća od 20. lipnja 2019. o otvorenim podacima i ponovnoj uporabi informacija javnog sektora te uklanjanja u praksi uočenih nedostataka u njegovoj primjeni.</w:t>
      </w:r>
    </w:p>
    <w:p w14:paraId="22A37D96" w14:textId="77777777" w:rsidR="00145E8D" w:rsidRPr="002C60F2" w:rsidRDefault="00145E8D" w:rsidP="00145E8D">
      <w:pPr>
        <w:spacing w:after="0" w:line="240" w:lineRule="auto"/>
        <w:jc w:val="both"/>
        <w:rPr>
          <w:rFonts w:ascii="Cambria" w:eastAsia="Times New Roman" w:hAnsi="Cambria" w:cstheme="minorHAnsi"/>
          <w:i/>
          <w:iCs/>
          <w:sz w:val="24"/>
          <w:szCs w:val="24"/>
        </w:rPr>
      </w:pPr>
    </w:p>
    <w:p w14:paraId="7515AA5F" w14:textId="77777777" w:rsidR="002C60F2" w:rsidRDefault="002C60F2" w:rsidP="00145E8D">
      <w:pPr>
        <w:spacing w:after="0" w:line="240" w:lineRule="auto"/>
        <w:jc w:val="both"/>
        <w:rPr>
          <w:rFonts w:ascii="Cambria" w:eastAsia="Times New Roman" w:hAnsi="Cambria" w:cstheme="minorHAnsi"/>
          <w:iCs/>
          <w:sz w:val="24"/>
          <w:szCs w:val="24"/>
        </w:rPr>
      </w:pPr>
      <w:r w:rsidRPr="002C60F2">
        <w:rPr>
          <w:rFonts w:ascii="Cambria" w:eastAsia="Times New Roman" w:hAnsi="Cambria" w:cstheme="minorHAnsi"/>
          <w:iCs/>
          <w:sz w:val="24"/>
          <w:szCs w:val="24"/>
        </w:rPr>
        <w:t>U cilju uklanjanja nedostataka uočenih u primjeni zakona, Prijedlogom zakona precizira se pojam odgovorne osobe (dosadašnja definicija odgovorne osobe je u praksi prekršajnih sudova dovela do različitih interpretacija i primjene vezano uz utvrđivanje odgovornosti čelnika tijela); precizira se odredba koja se odnosi na informacije o raspolaganju javnim sredstvima; radi osiguranja pravne zaštite korisnika utvrđuje se da podnositelj zahtjeva ima pravo izjaviti prigovor na obavijest te se precizira da se žalba Povjereniku može izjaviti i u slučaju kad tijelo javne vlasti u propisanom roku ne odluči o prigovoru podnositelja; rok u kojem je Povjerenik dužan donijeti rješenje o žalbi produžuje se s dosadašnjih 30 na 60 dana, (postojeći rok bio je objektivno prekratak i rezultirao je velikim brojem upravnih sporova zbog šutnje administracije pokrenutih protiv Povjerenika za informiranje te se produženjem roka omogućava učinkovitiji rad Povjerenika);  uređuje se pitanje zamjenjivanja Povjerenika (kako bi se osigurao kontinuitet obavljanja dužnosti i prevladala postojeća pravna praznina)</w:t>
      </w:r>
      <w:r w:rsidR="00145E8D">
        <w:rPr>
          <w:rFonts w:ascii="Cambria" w:eastAsia="Times New Roman" w:hAnsi="Cambria" w:cstheme="minorHAnsi"/>
          <w:iCs/>
          <w:sz w:val="24"/>
          <w:szCs w:val="24"/>
        </w:rPr>
        <w:t>.</w:t>
      </w:r>
    </w:p>
    <w:p w14:paraId="5B35F845" w14:textId="77777777" w:rsidR="00145E8D" w:rsidRPr="002C60F2" w:rsidRDefault="00145E8D" w:rsidP="00145E8D">
      <w:pPr>
        <w:spacing w:after="0" w:line="240" w:lineRule="auto"/>
        <w:jc w:val="both"/>
        <w:rPr>
          <w:rFonts w:ascii="Cambria" w:eastAsia="Times New Roman" w:hAnsi="Cambria" w:cstheme="minorHAnsi"/>
          <w:i/>
          <w:iCs/>
          <w:sz w:val="24"/>
          <w:szCs w:val="24"/>
        </w:rPr>
      </w:pPr>
    </w:p>
    <w:p w14:paraId="40824F59" w14:textId="77777777" w:rsidR="002C60F2" w:rsidRDefault="002C60F2" w:rsidP="00145E8D">
      <w:pPr>
        <w:spacing w:after="0" w:line="240" w:lineRule="auto"/>
        <w:jc w:val="both"/>
        <w:rPr>
          <w:rFonts w:ascii="Cambria" w:hAnsi="Cambria" w:cstheme="minorHAnsi"/>
          <w:iCs/>
          <w:sz w:val="24"/>
          <w:szCs w:val="24"/>
        </w:rPr>
      </w:pPr>
      <w:r w:rsidRPr="002C60F2">
        <w:rPr>
          <w:rFonts w:ascii="Cambria" w:hAnsi="Cambria" w:cstheme="minorHAnsi"/>
          <w:iCs/>
          <w:sz w:val="24"/>
          <w:szCs w:val="24"/>
        </w:rPr>
        <w:t xml:space="preserve">Prijedlog Zakona o izmjenama i dopunama Zakona o pravu na pristup informacijama raspravljen je u </w:t>
      </w:r>
      <w:r w:rsidR="007A3E92">
        <w:rPr>
          <w:rFonts w:ascii="Cambria" w:hAnsi="Cambria" w:cstheme="minorHAnsi"/>
          <w:iCs/>
          <w:sz w:val="24"/>
          <w:szCs w:val="24"/>
        </w:rPr>
        <w:t>prvom</w:t>
      </w:r>
      <w:r w:rsidRPr="002C60F2">
        <w:rPr>
          <w:rFonts w:ascii="Cambria" w:hAnsi="Cambria" w:cstheme="minorHAnsi"/>
          <w:iCs/>
          <w:sz w:val="24"/>
          <w:szCs w:val="24"/>
        </w:rPr>
        <w:t xml:space="preserve"> čitanju u Hrvatskome saboru, te je Hrvatski sabor na 8. sjednici 12. studenoga 2021.</w:t>
      </w:r>
      <w:r w:rsidR="007A3E92">
        <w:rPr>
          <w:rFonts w:ascii="Cambria" w:hAnsi="Cambria" w:cstheme="minorHAnsi"/>
          <w:iCs/>
          <w:sz w:val="24"/>
          <w:szCs w:val="24"/>
        </w:rPr>
        <w:t>, n</w:t>
      </w:r>
      <w:r w:rsidRPr="002C60F2">
        <w:rPr>
          <w:rFonts w:ascii="Cambria" w:hAnsi="Cambria" w:cstheme="minorHAnsi"/>
          <w:iCs/>
          <w:sz w:val="24"/>
          <w:szCs w:val="24"/>
        </w:rPr>
        <w:t>akon rasprave o Prijedlogu zakona, donio Zaključak da se prihvaća Prijedlog zakona o izmjenama i dopunama Zakona o pravu na pristup informacijama, te da se sve primjedbe, prijedlozi i mišljenja izneseni u raspravi upućuju predlagatelju radi pripreme Konačnog prijedloga zakona.</w:t>
      </w:r>
    </w:p>
    <w:p w14:paraId="622AF2D4" w14:textId="77777777" w:rsidR="00145E8D" w:rsidRPr="002C60F2" w:rsidRDefault="00145E8D" w:rsidP="00145E8D">
      <w:pPr>
        <w:spacing w:after="0" w:line="240" w:lineRule="auto"/>
        <w:jc w:val="both"/>
        <w:rPr>
          <w:rFonts w:ascii="Cambria" w:hAnsi="Cambria" w:cstheme="minorHAnsi"/>
          <w:i/>
          <w:iCs/>
          <w:sz w:val="24"/>
          <w:szCs w:val="24"/>
        </w:rPr>
      </w:pPr>
    </w:p>
    <w:p w14:paraId="24B2A5A1" w14:textId="77777777" w:rsidR="002C60F2" w:rsidRPr="002C60F2" w:rsidRDefault="002C60F2" w:rsidP="00145E8D">
      <w:pPr>
        <w:spacing w:after="0" w:line="240" w:lineRule="auto"/>
        <w:jc w:val="both"/>
        <w:rPr>
          <w:rFonts w:ascii="Cambria" w:hAnsi="Cambria" w:cstheme="minorHAnsi"/>
          <w:i/>
          <w:iCs/>
          <w:sz w:val="24"/>
          <w:szCs w:val="24"/>
        </w:rPr>
      </w:pPr>
      <w:r w:rsidRPr="002C60F2">
        <w:rPr>
          <w:rFonts w:ascii="Cambria" w:hAnsi="Cambria" w:cstheme="minorHAnsi"/>
          <w:iCs/>
          <w:sz w:val="24"/>
          <w:szCs w:val="24"/>
        </w:rPr>
        <w:t>Izrada nacrta Konačnog prijedloga zakona je u tijeku.</w:t>
      </w:r>
    </w:p>
    <w:p w14:paraId="7488D991" w14:textId="77777777" w:rsidR="007E5FDC" w:rsidRPr="00E954DD" w:rsidRDefault="007E5FDC" w:rsidP="007E5FDC">
      <w:pPr>
        <w:suppressAutoHyphens/>
        <w:autoSpaceDN w:val="0"/>
        <w:spacing w:line="240" w:lineRule="auto"/>
        <w:jc w:val="both"/>
        <w:textAlignment w:val="baseline"/>
        <w:rPr>
          <w:rFonts w:ascii="Cambria" w:eastAsia="Calibri" w:hAnsi="Cambria" w:cstheme="minorHAnsi"/>
          <w:color w:val="FF0000"/>
          <w:sz w:val="24"/>
          <w:szCs w:val="24"/>
          <w:lang w:eastAsia="hr-HR"/>
        </w:rPr>
      </w:pPr>
    </w:p>
    <w:p w14:paraId="410F85D7" w14:textId="77777777" w:rsidR="007E5FDC" w:rsidRPr="00145E8D" w:rsidRDefault="007E5FDC" w:rsidP="00A948DC">
      <w:pPr>
        <w:suppressAutoHyphens/>
        <w:autoSpaceDN w:val="0"/>
        <w:spacing w:line="240" w:lineRule="auto"/>
        <w:ind w:left="708"/>
        <w:jc w:val="both"/>
        <w:textAlignment w:val="baseline"/>
        <w:rPr>
          <w:rFonts w:ascii="Cambria" w:eastAsia="Calibri" w:hAnsi="Cambria" w:cstheme="minorHAnsi"/>
          <w:b/>
          <w:i/>
          <w:iCs/>
          <w:sz w:val="24"/>
          <w:szCs w:val="24"/>
        </w:rPr>
      </w:pPr>
      <w:r w:rsidRPr="00145E8D">
        <w:rPr>
          <w:rFonts w:ascii="Cambria" w:eastAsia="Calibri" w:hAnsi="Cambria" w:cstheme="minorHAnsi"/>
          <w:b/>
          <w:i/>
          <w:iCs/>
          <w:sz w:val="24"/>
          <w:szCs w:val="24"/>
        </w:rPr>
        <w:t>2</w:t>
      </w:r>
      <w:r w:rsidR="00A948DC" w:rsidRPr="00145E8D">
        <w:rPr>
          <w:rFonts w:ascii="Cambria" w:eastAsia="Calibri" w:hAnsi="Cambria" w:cstheme="minorHAnsi"/>
          <w:b/>
          <w:i/>
          <w:iCs/>
          <w:sz w:val="24"/>
          <w:szCs w:val="24"/>
        </w:rPr>
        <w:t>3</w:t>
      </w:r>
      <w:r w:rsidRPr="00145E8D">
        <w:rPr>
          <w:rFonts w:ascii="Cambria" w:eastAsia="Calibri" w:hAnsi="Cambria" w:cstheme="minorHAnsi"/>
          <w:b/>
          <w:i/>
          <w:iCs/>
          <w:sz w:val="24"/>
          <w:szCs w:val="24"/>
        </w:rPr>
        <w:t xml:space="preserve">. Pravila </w:t>
      </w:r>
      <w:r w:rsidR="00A447A5" w:rsidRPr="00145E8D">
        <w:rPr>
          <w:rFonts w:ascii="Cambria" w:eastAsia="Calibri" w:hAnsi="Cambria" w:cstheme="minorHAnsi"/>
          <w:b/>
          <w:i/>
          <w:iCs/>
          <w:sz w:val="24"/>
          <w:szCs w:val="24"/>
        </w:rPr>
        <w:t>i mjere za</w:t>
      </w:r>
      <w:r w:rsidRPr="00145E8D">
        <w:rPr>
          <w:rFonts w:ascii="Cambria" w:eastAsia="Calibri" w:hAnsi="Cambria" w:cstheme="minorHAnsi"/>
          <w:b/>
          <w:i/>
          <w:iCs/>
          <w:sz w:val="24"/>
          <w:szCs w:val="24"/>
        </w:rPr>
        <w:t xml:space="preserve"> sprječavanj</w:t>
      </w:r>
      <w:r w:rsidR="00A447A5" w:rsidRPr="00145E8D">
        <w:rPr>
          <w:rFonts w:ascii="Cambria" w:eastAsia="Calibri" w:hAnsi="Cambria" w:cstheme="minorHAnsi"/>
          <w:b/>
          <w:i/>
          <w:iCs/>
          <w:sz w:val="24"/>
          <w:szCs w:val="24"/>
        </w:rPr>
        <w:t>e</w:t>
      </w:r>
      <w:r w:rsidRPr="00145E8D">
        <w:rPr>
          <w:rFonts w:ascii="Cambria" w:eastAsia="Calibri" w:hAnsi="Cambria" w:cstheme="minorHAnsi"/>
          <w:b/>
          <w:i/>
          <w:iCs/>
          <w:sz w:val="24"/>
          <w:szCs w:val="24"/>
        </w:rPr>
        <w:t xml:space="preserve"> sukoba interesa u javnom sektor</w:t>
      </w:r>
      <w:r w:rsidR="00A447A5" w:rsidRPr="00145E8D">
        <w:rPr>
          <w:rFonts w:ascii="Cambria" w:eastAsia="Calibri" w:hAnsi="Cambria" w:cstheme="minorHAnsi"/>
          <w:b/>
          <w:i/>
          <w:iCs/>
          <w:sz w:val="24"/>
          <w:szCs w:val="24"/>
        </w:rPr>
        <w:t>u. Specificirati područje njihove primjene (npr. kategorije dužnosnika na koje se primjenjuju)</w:t>
      </w:r>
    </w:p>
    <w:p w14:paraId="0B8E4DD1"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Novi Zakon o sprječavanju sukoba interesa izrađen je nakon </w:t>
      </w:r>
      <w:r w:rsidR="007A3E92">
        <w:rPr>
          <w:rFonts w:ascii="Cambria" w:hAnsi="Cambria"/>
          <w:sz w:val="24"/>
          <w:szCs w:val="24"/>
        </w:rPr>
        <w:t>sedam</w:t>
      </w:r>
      <w:r w:rsidRPr="00F47E82">
        <w:rPr>
          <w:rFonts w:ascii="Cambria" w:hAnsi="Cambria"/>
          <w:sz w:val="24"/>
          <w:szCs w:val="24"/>
        </w:rPr>
        <w:t xml:space="preserve"> sastanaka radne skupine te provedenog javnog savjetovanja, nakon čega je upućen u proceduru Vlade RH. Usvojen je na sjednici Hrvatskoga sabora 15. prosinca 2021. te je stupio na snagu 25. prosinca 2021. godine. Novim Zakonom o sprječavanju sukoba interesa Povjerenstvo za odlučivanje o sukobu interesa ostaje važno neovisno antikorupcijsko tijelo s proširenom nadležnosti na nove obveznike i novim mehanizmima za sprječavanje potencijalnih sukoba interesa kao i realiziranih sukoba interesa. </w:t>
      </w:r>
    </w:p>
    <w:p w14:paraId="6D4C140E" w14:textId="77777777" w:rsidR="00F47E82" w:rsidRPr="00F47E82" w:rsidRDefault="00F47E82" w:rsidP="00F47E82">
      <w:pPr>
        <w:spacing w:after="0" w:line="240" w:lineRule="auto"/>
        <w:jc w:val="both"/>
        <w:rPr>
          <w:rFonts w:ascii="Cambria" w:hAnsi="Cambria"/>
          <w:i/>
          <w:sz w:val="24"/>
          <w:szCs w:val="24"/>
        </w:rPr>
      </w:pPr>
    </w:p>
    <w:p w14:paraId="1AAA41B8"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U odnosu na dosad postojeće kategorije, značajno se proširuje krug obveznika zakona (oko 1000 novih obveznika), između ostalih i na:</w:t>
      </w:r>
    </w:p>
    <w:p w14:paraId="10A7E13A"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predsjednike i članove trgovačkih društava kojima je Republika Hrvatska većinski vlasnik, ali i one kojima je osnivač trgovačko društvo u većinskom vlasništvu  Republike Hrvatske;</w:t>
      </w:r>
    </w:p>
    <w:p w14:paraId="13781616"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 xml:space="preserve">predsjednike i članove uprava trgovačkih društava kojima su općine, gradovi i županije većinski vlasnici, ali i one kojima je osnivač trgovačko društvo u većinskom vlasništvu općina, gradova i županija; </w:t>
      </w:r>
    </w:p>
    <w:p w14:paraId="00F3FD52"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 xml:space="preserve">predsjednika i članove uprave HBOR-a, HAMAG-BICRO-a, Fine; </w:t>
      </w:r>
    </w:p>
    <w:p w14:paraId="2B49F687"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ravnatelja HRT-a, HAKOM-a, Povjerenika za informiranje;</w:t>
      </w:r>
    </w:p>
    <w:p w14:paraId="4F835450"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ravnatelja Fonda za obnovu Grada Zagreba, Krapinsko-zagorske županije i Zagrebačke županije;</w:t>
      </w:r>
    </w:p>
    <w:p w14:paraId="7C465A09" w14:textId="77777777" w:rsidR="00F47E82" w:rsidRPr="00F47E82" w:rsidRDefault="00F47E82" w:rsidP="00F47E82">
      <w:pPr>
        <w:spacing w:after="0" w:line="240" w:lineRule="auto"/>
        <w:jc w:val="both"/>
        <w:rPr>
          <w:rFonts w:ascii="Cambria" w:hAnsi="Cambria"/>
          <w:i/>
          <w:sz w:val="24"/>
          <w:szCs w:val="24"/>
        </w:rPr>
      </w:pPr>
      <w:r w:rsidRPr="00F47E82">
        <w:rPr>
          <w:rFonts w:ascii="Cambria" w:hAnsi="Cambria"/>
          <w:sz w:val="24"/>
          <w:szCs w:val="24"/>
        </w:rPr>
        <w:t>•</w:t>
      </w:r>
      <w:r w:rsidRPr="00F47E82">
        <w:rPr>
          <w:rFonts w:ascii="Cambria" w:hAnsi="Cambria"/>
          <w:sz w:val="24"/>
          <w:szCs w:val="24"/>
        </w:rPr>
        <w:tab/>
        <w:t>predsjednika Vijeća Agencije za elektroničke medije;</w:t>
      </w:r>
    </w:p>
    <w:p w14:paraId="31F9130A"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w:t>
      </w:r>
      <w:r w:rsidRPr="00F47E82">
        <w:rPr>
          <w:rFonts w:ascii="Cambria" w:hAnsi="Cambria"/>
          <w:sz w:val="24"/>
          <w:szCs w:val="24"/>
        </w:rPr>
        <w:tab/>
        <w:t>ravnatelje zdravstvenih ustanova kojima je osnivač država ili jedinice lokalne i područne (regionalne) samouprave.</w:t>
      </w:r>
    </w:p>
    <w:p w14:paraId="3B5C4591" w14:textId="77777777" w:rsidR="00F47E82" w:rsidRPr="00F47E82" w:rsidRDefault="00F47E82" w:rsidP="00F47E82">
      <w:pPr>
        <w:spacing w:after="0" w:line="240" w:lineRule="auto"/>
        <w:jc w:val="both"/>
        <w:rPr>
          <w:rFonts w:ascii="Cambria" w:hAnsi="Cambria"/>
          <w:i/>
          <w:sz w:val="24"/>
          <w:szCs w:val="24"/>
        </w:rPr>
      </w:pPr>
    </w:p>
    <w:p w14:paraId="5DE5AAD5"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Kao jedna od novina u Zakonu propisuje se način donošenja i nadzora kodeksa ponašanja na razini jedinica lokalne (područne) samouprave, a koji će doprinositi izgradnji kulture integriteta i transparentnosti u svrhu jačanja antikorupcijskih kapaciteta i povjerenja javnosti u institucije na lokalnoj razini. Propisivanje obveze za jedinice lokalne i područne (regionalne) samouprave da same osmisle, donesu i nadziru kodekse ponašanja omogućava se šira rasprava o funkcioniranju tijela i ugrađivanju onih vrijednosti koje svaka jedinica smatra ključnima u svom svakodnevnom radu što rezultira i jačom potporom za uspostavljeni sustav među istim članovima koji taj kodeks donose.</w:t>
      </w:r>
    </w:p>
    <w:p w14:paraId="4ED7A171" w14:textId="77777777" w:rsidR="00F47E82" w:rsidRPr="00F47E82" w:rsidRDefault="00F47E82" w:rsidP="00F47E82">
      <w:pPr>
        <w:spacing w:after="0" w:line="240" w:lineRule="auto"/>
        <w:jc w:val="both"/>
        <w:rPr>
          <w:rFonts w:ascii="Cambria" w:hAnsi="Cambria"/>
          <w:i/>
          <w:sz w:val="24"/>
          <w:szCs w:val="24"/>
        </w:rPr>
      </w:pPr>
    </w:p>
    <w:p w14:paraId="415953C0"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Nadalje, Zakonom o sprječavanju sukoba interesa uvodi se novi preventivni mehanizam – deklariranje sukoba interesa. Navedeno znači da će obveznik Zakona u slučaju potencijalnog sukoba interesa isti morati deklarirati i otkloniti, kako bi zaštitio javni interes, odnosno izuzeti se od donošenja odluka u situacijama koje bi mogle predstavljati sukob između privatnog i javnog interesa.</w:t>
      </w:r>
    </w:p>
    <w:p w14:paraId="1AEED594" w14:textId="77777777" w:rsidR="00F47E82" w:rsidRPr="00F47E82" w:rsidRDefault="00F47E82" w:rsidP="00F47E82">
      <w:pPr>
        <w:spacing w:after="0" w:line="240" w:lineRule="auto"/>
        <w:jc w:val="both"/>
        <w:rPr>
          <w:rFonts w:ascii="Cambria" w:hAnsi="Cambria"/>
          <w:i/>
          <w:sz w:val="24"/>
          <w:szCs w:val="24"/>
        </w:rPr>
      </w:pPr>
    </w:p>
    <w:p w14:paraId="578446A9"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U odnosu na sam tijek postupka pred Povjerenstvom, on će biti brži, učinkovitiji i transparentniji. Umjesto dosadašnja tri koraka, postupak pred Povjerenstvom obuhvaćat će dva koraka i to pokretanje postupka te odluku o (ne)postojanju sukoba interesa. Povjerenstvo će morati obavijestiti dužnosnika o postojanju prijave i zatražiti očitovanje u roku od 8 dana. Odluku o pokretanju ili nepokretanju postupka Povjerenstvo će donijeti u roku od 30 dana, a u roku od 6 mjeseci Povjerenstvo će donijeti odluku o postupku. Na odluku Povjerenstva moći će se pokrenuti upravni spor pred Visokim upravnim sudom koji će odluku donijeti u roku od 90 dana. </w:t>
      </w:r>
    </w:p>
    <w:p w14:paraId="0897AE92" w14:textId="77777777" w:rsidR="00F47E82" w:rsidRPr="00F47E82" w:rsidRDefault="00F47E82" w:rsidP="00F47E82">
      <w:pPr>
        <w:spacing w:after="0" w:line="240" w:lineRule="auto"/>
        <w:jc w:val="both"/>
        <w:rPr>
          <w:rFonts w:ascii="Cambria" w:hAnsi="Cambria"/>
          <w:i/>
          <w:sz w:val="24"/>
          <w:szCs w:val="24"/>
        </w:rPr>
      </w:pPr>
    </w:p>
    <w:p w14:paraId="3E10BD1A"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Također, treba napomenuti da će Povjerenstvo biti dodatno osnaženo i kroz Nacionalni plan oporavka i otpornosti unutar kojeg su osigurana sredstva za projekt koji će dodatno unaprijediti aplikaciju za ispunjavanje i provjeru imovinskih kartica, kao i sam proces ispunjavanja imovinskih kartica.</w:t>
      </w:r>
    </w:p>
    <w:p w14:paraId="233372C7" w14:textId="77777777" w:rsidR="00F47E82" w:rsidRPr="00F47E82" w:rsidRDefault="00F47E82" w:rsidP="00F47E82">
      <w:pPr>
        <w:spacing w:after="0" w:line="240" w:lineRule="auto"/>
        <w:jc w:val="both"/>
        <w:rPr>
          <w:rFonts w:ascii="Cambria" w:hAnsi="Cambria"/>
          <w:i/>
          <w:sz w:val="24"/>
          <w:szCs w:val="24"/>
        </w:rPr>
      </w:pPr>
    </w:p>
    <w:p w14:paraId="07C6F817"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Imovinske kartice podnosit će se jednom godišnje, na taj način osigurat će se kvalitetnija transparentnost dužnosnika i kontrola imovine. Uz već postojeće podatke, imovinske kartice obuhvaćat će i podatke o djelatnostima, članstvima ili funkcijama koje je obveznik obavljao dvije godine prije stupanja na dužnost, o udjelima društvima osoba (ortaštvom), o posjedovanju kriptovaluta te o potraživanjima od trećih osoba na primjer pozajmice. Izrijekom se propisuje obveza podnošenja imovinskih kartica 12 mjeseci nakon isteka mandata i to u roku od 15 dana. </w:t>
      </w:r>
    </w:p>
    <w:p w14:paraId="77283BE1" w14:textId="77777777" w:rsidR="00F47E82" w:rsidRPr="00F47E82" w:rsidRDefault="00F47E82" w:rsidP="00F47E82">
      <w:pPr>
        <w:spacing w:after="0" w:line="240" w:lineRule="auto"/>
        <w:jc w:val="both"/>
        <w:rPr>
          <w:rFonts w:ascii="Cambria" w:hAnsi="Cambria"/>
          <w:i/>
          <w:sz w:val="24"/>
          <w:szCs w:val="24"/>
        </w:rPr>
      </w:pPr>
    </w:p>
    <w:p w14:paraId="5D8E2969"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Preciznije je definiran pojam „poslovnog odnosa“ koji će sada obuhvaćati i najam i zakup te pojam „primanje obveznika“ koji obuhvaća sva primanja obveznika, a ne samo primanja koja se odnose na javnu dužnost. Također je definiran i pojam privatnog interesa koji obuhvaća imovinsku i neimovinsku korist obveznika i povezanih osoba.</w:t>
      </w:r>
    </w:p>
    <w:p w14:paraId="31D798F5" w14:textId="77777777" w:rsidR="00F47E82" w:rsidRPr="00F47E82" w:rsidRDefault="00F47E82" w:rsidP="00F47E82">
      <w:pPr>
        <w:spacing w:after="0" w:line="240" w:lineRule="auto"/>
        <w:jc w:val="both"/>
        <w:rPr>
          <w:rFonts w:ascii="Cambria" w:hAnsi="Cambria"/>
          <w:i/>
          <w:sz w:val="24"/>
          <w:szCs w:val="24"/>
        </w:rPr>
      </w:pPr>
    </w:p>
    <w:p w14:paraId="3713B37D"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Važno je naglasiti da se ovim Zakonom pooštravaju kazne za kršenje odredbi. Povjerenstvo će od sada minimalnu kaznu moći izreći u iznosu od 4.000 kn, umjesto 2.000 kn. Maksimalna kazna i dalje je propisana u iznosu od 40.000 kn. </w:t>
      </w:r>
    </w:p>
    <w:p w14:paraId="09D99D01" w14:textId="77777777" w:rsidR="00F47E82" w:rsidRPr="00F47E82" w:rsidRDefault="00F47E82" w:rsidP="00F47E82">
      <w:pPr>
        <w:spacing w:after="0" w:line="240" w:lineRule="auto"/>
        <w:jc w:val="both"/>
        <w:rPr>
          <w:rFonts w:ascii="Cambria" w:hAnsi="Cambria"/>
          <w:i/>
          <w:sz w:val="24"/>
          <w:szCs w:val="24"/>
        </w:rPr>
      </w:pPr>
    </w:p>
    <w:p w14:paraId="7C68D3A0"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Novina je i da će Povjerenstvo moći izreći sankciju obvezniku koji ne dostavi tražene podatke.  Povjerenstvo će moći izreći administrativnu</w:t>
      </w:r>
      <w:r w:rsidR="00CA73A1">
        <w:rPr>
          <w:rFonts w:ascii="Cambria" w:hAnsi="Cambria"/>
          <w:sz w:val="24"/>
          <w:szCs w:val="24"/>
        </w:rPr>
        <w:t xml:space="preserve"> kaznu (opomenu ili</w:t>
      </w:r>
      <w:r w:rsidRPr="00F47E82">
        <w:rPr>
          <w:rFonts w:ascii="Cambria" w:hAnsi="Cambria"/>
          <w:sz w:val="24"/>
          <w:szCs w:val="24"/>
        </w:rPr>
        <w:t xml:space="preserve"> novčanu kaznu</w:t>
      </w:r>
      <w:r w:rsidR="00CA73A1">
        <w:rPr>
          <w:rFonts w:ascii="Cambria" w:hAnsi="Cambria"/>
          <w:sz w:val="24"/>
          <w:szCs w:val="24"/>
        </w:rPr>
        <w:t>)</w:t>
      </w:r>
      <w:r w:rsidRPr="00F47E82">
        <w:rPr>
          <w:rFonts w:ascii="Cambria" w:hAnsi="Cambria"/>
          <w:sz w:val="24"/>
          <w:szCs w:val="24"/>
        </w:rPr>
        <w:t>, vodeći se načelom razmjernosti. Tom odredbom ne samo da je uvažena preporuka GRECO-a već se poštuje jedno od temeljnih ustavnih načela.</w:t>
      </w:r>
      <w:r w:rsidR="00CA73A1">
        <w:rPr>
          <w:rFonts w:ascii="Cambria" w:hAnsi="Cambria"/>
          <w:sz w:val="24"/>
          <w:szCs w:val="24"/>
        </w:rPr>
        <w:t xml:space="preserve"> Zakon također predviđa mogućnost izricanja prekršajnih sankcija.</w:t>
      </w:r>
      <w:r w:rsidRPr="00F47E82">
        <w:rPr>
          <w:rFonts w:ascii="Cambria" w:hAnsi="Cambria"/>
          <w:sz w:val="24"/>
          <w:szCs w:val="24"/>
        </w:rPr>
        <w:t xml:space="preserve"> </w:t>
      </w:r>
    </w:p>
    <w:p w14:paraId="5C8B9E07" w14:textId="77777777" w:rsidR="007A3E92" w:rsidRPr="00F47E82" w:rsidRDefault="007A3E92" w:rsidP="00F47E82">
      <w:pPr>
        <w:spacing w:after="0" w:line="240" w:lineRule="auto"/>
        <w:jc w:val="both"/>
        <w:rPr>
          <w:rFonts w:ascii="Cambria" w:hAnsi="Cambria"/>
          <w:i/>
          <w:sz w:val="24"/>
          <w:szCs w:val="24"/>
        </w:rPr>
      </w:pPr>
    </w:p>
    <w:p w14:paraId="733A6AF3"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Bitno je napomenuti da se razdoblje hlađenja, u kojem obveznici neće moći biti imenovani na upravljačkim funkcijama u tvrtkama s kojima je tijelo u kojem su radili bilo u poslovnom donosu ili nad njim vršili nadzor, produljuje s 12 na 18 mjeseci. </w:t>
      </w:r>
    </w:p>
    <w:p w14:paraId="2325E883" w14:textId="77777777" w:rsidR="00F47E82" w:rsidRPr="00F47E82" w:rsidRDefault="00F47E82" w:rsidP="00F47E82">
      <w:pPr>
        <w:spacing w:after="0" w:line="240" w:lineRule="auto"/>
        <w:jc w:val="both"/>
        <w:rPr>
          <w:rFonts w:ascii="Cambria" w:hAnsi="Cambria"/>
          <w:i/>
          <w:sz w:val="24"/>
          <w:szCs w:val="24"/>
        </w:rPr>
      </w:pPr>
    </w:p>
    <w:p w14:paraId="0055A35D"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Nadalje, potrebno je istaknuti kako je 22. prosinca objavljeno Izvješće o sukladnosti za Hrvatsku, usvojeno 3. prosinca 2021. na 89. plenarnoj sjednici GRECO-a, u kojemu se ocjenjuju mjere poduzete od strane RH radi provedbe preporuka iz Izvješća V. evaluacijskog kruga za Hrvatsku usvojenog na 84. plenarnoj sjednici GRECO-a 6. prosinca 2019. godine. </w:t>
      </w:r>
    </w:p>
    <w:p w14:paraId="7068DBFB" w14:textId="77777777" w:rsidR="00F47E82" w:rsidRPr="00F47E82" w:rsidRDefault="00F47E82" w:rsidP="00F47E82">
      <w:pPr>
        <w:spacing w:after="0" w:line="240" w:lineRule="auto"/>
        <w:jc w:val="both"/>
        <w:rPr>
          <w:rFonts w:ascii="Cambria" w:hAnsi="Cambria"/>
          <w:i/>
          <w:sz w:val="24"/>
          <w:szCs w:val="24"/>
        </w:rPr>
      </w:pPr>
    </w:p>
    <w:p w14:paraId="01CC2B0B"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Što se tiče najviših dužnosti izvršne vlasti, navedenih pet djelomično provedenih preporuka odnose se na područje upravljanja sukobom interesa. U Izvješću se navodi kako su navedene preporuke uzete u obzir u postupku izrade novog Zakona o sprječavanju sukoba interesa te u skladu s tim, da isti ide u smjeru predviđenom preporukama. Potrebno je istaknuti kako se navedene preporuke ocjenjuju kao </w:t>
      </w:r>
      <w:r w:rsidR="009B64B6">
        <w:rPr>
          <w:rFonts w:ascii="Cambria" w:hAnsi="Cambria"/>
          <w:sz w:val="24"/>
          <w:szCs w:val="24"/>
        </w:rPr>
        <w:t xml:space="preserve">samo </w:t>
      </w:r>
      <w:r w:rsidRPr="00F47E82">
        <w:rPr>
          <w:rFonts w:ascii="Cambria" w:hAnsi="Cambria"/>
          <w:sz w:val="24"/>
          <w:szCs w:val="24"/>
        </w:rPr>
        <w:t>djelomično provedene s obzirom da u vrijeme usvajanja Izvješća o sukladnosti Zakon o sprječavanju sukoba interesa nije još bio donesen</w:t>
      </w:r>
      <w:r w:rsidR="009B64B6">
        <w:rPr>
          <w:rFonts w:ascii="Cambria" w:hAnsi="Cambria"/>
          <w:sz w:val="24"/>
          <w:szCs w:val="24"/>
        </w:rPr>
        <w:t xml:space="preserve"> u Hrvatskom saboru</w:t>
      </w:r>
      <w:r w:rsidRPr="00F47E82">
        <w:rPr>
          <w:rFonts w:ascii="Cambria" w:hAnsi="Cambria"/>
          <w:sz w:val="24"/>
          <w:szCs w:val="24"/>
        </w:rPr>
        <w:t xml:space="preserve">. </w:t>
      </w:r>
    </w:p>
    <w:p w14:paraId="109BF46E" w14:textId="77777777" w:rsidR="00F47E82" w:rsidRPr="00F47E82" w:rsidRDefault="00F47E82" w:rsidP="00F47E82">
      <w:pPr>
        <w:spacing w:after="0" w:line="240" w:lineRule="auto"/>
        <w:jc w:val="both"/>
        <w:rPr>
          <w:rFonts w:ascii="Cambria" w:hAnsi="Cambria"/>
          <w:i/>
          <w:sz w:val="24"/>
          <w:szCs w:val="24"/>
        </w:rPr>
      </w:pPr>
    </w:p>
    <w:p w14:paraId="49FCD29D" w14:textId="77777777" w:rsidR="00F47E82" w:rsidRPr="00F47E82" w:rsidRDefault="00F47E82" w:rsidP="00F47E82">
      <w:pPr>
        <w:spacing w:after="0" w:line="240" w:lineRule="auto"/>
        <w:jc w:val="both"/>
        <w:rPr>
          <w:rFonts w:ascii="Cambria" w:hAnsi="Cambria"/>
          <w:sz w:val="24"/>
          <w:szCs w:val="24"/>
        </w:rPr>
      </w:pPr>
      <w:r w:rsidRPr="00F47E82">
        <w:rPr>
          <w:rFonts w:ascii="Cambria" w:hAnsi="Cambria"/>
          <w:sz w:val="24"/>
          <w:szCs w:val="24"/>
        </w:rPr>
        <w:t>Nadalje, vezano za unaprjeđenja novog zakonodavnog okvira, GRECO ocjenjuje da na provedbu preporuka posebno utječe novi mehanizam za prijavljivanje sukoba interesa od strane obnašatelja najviših dužnosti, primjena produljenog razdoblja mirovanja nakon obnašanja dužnosti (</w:t>
      </w:r>
      <w:r w:rsidRPr="001B21E4">
        <w:rPr>
          <w:rFonts w:ascii="Cambria" w:hAnsi="Cambria"/>
          <w:i/>
          <w:sz w:val="24"/>
          <w:szCs w:val="24"/>
        </w:rPr>
        <w:t>cooling off</w:t>
      </w:r>
      <w:r w:rsidRPr="00F47E82">
        <w:rPr>
          <w:rFonts w:ascii="Cambria" w:hAnsi="Cambria"/>
          <w:sz w:val="24"/>
          <w:szCs w:val="24"/>
        </w:rPr>
        <w:t>), obveza da se jednom godišnje podnose izvješća o imovinskom stanju i proširenje sadržaja podataka koje treba navesti u takvim izvješćima zajedno s dodatnim nadzornim ovlastima povjerenima Povjerenstvu za odlučivanje o sukobu interesa.  Osim samog Zakona, GRECO primjećuje i da su ojačani administrativni kapaciteti Povjerenstva za odlučivanje o sukobu interesa te povećan njegov proračun.</w:t>
      </w:r>
    </w:p>
    <w:p w14:paraId="0328B9CA" w14:textId="77777777" w:rsidR="007E5FDC" w:rsidRPr="00E954DD" w:rsidRDefault="007E5FDC" w:rsidP="007E5FDC">
      <w:pPr>
        <w:spacing w:after="0" w:line="240" w:lineRule="auto"/>
        <w:jc w:val="both"/>
        <w:rPr>
          <w:rFonts w:ascii="Cambria" w:eastAsia="Calibri" w:hAnsi="Cambria" w:cstheme="minorHAnsi"/>
          <w:sz w:val="24"/>
          <w:szCs w:val="24"/>
        </w:rPr>
      </w:pPr>
    </w:p>
    <w:p w14:paraId="4C6C2B50" w14:textId="77777777" w:rsidR="007E5FDC" w:rsidRPr="00E954DD" w:rsidRDefault="007E5FDC" w:rsidP="007E5FDC">
      <w:pPr>
        <w:suppressAutoHyphens/>
        <w:autoSpaceDN w:val="0"/>
        <w:spacing w:line="240" w:lineRule="auto"/>
        <w:ind w:left="708"/>
        <w:jc w:val="both"/>
        <w:textAlignment w:val="baseline"/>
        <w:rPr>
          <w:rFonts w:ascii="Cambria" w:eastAsia="Calibri" w:hAnsi="Cambria" w:cstheme="minorHAnsi"/>
          <w:b/>
          <w:i/>
          <w:iCs/>
          <w:color w:val="000000"/>
          <w:sz w:val="24"/>
          <w:szCs w:val="24"/>
        </w:rPr>
      </w:pPr>
      <w:r w:rsidRPr="00E954DD">
        <w:rPr>
          <w:rFonts w:ascii="Cambria" w:eastAsia="Calibri" w:hAnsi="Cambria" w:cstheme="minorHAnsi"/>
          <w:b/>
          <w:i/>
          <w:iCs/>
          <w:color w:val="000000"/>
          <w:sz w:val="24"/>
          <w:szCs w:val="24"/>
        </w:rPr>
        <w:t>2</w:t>
      </w:r>
      <w:r w:rsidR="00A948DC">
        <w:rPr>
          <w:rFonts w:ascii="Cambria" w:eastAsia="Calibri" w:hAnsi="Cambria" w:cstheme="minorHAnsi"/>
          <w:b/>
          <w:i/>
          <w:iCs/>
          <w:color w:val="000000"/>
          <w:sz w:val="24"/>
          <w:szCs w:val="24"/>
        </w:rPr>
        <w:t>4</w:t>
      </w:r>
      <w:r w:rsidRPr="00E954DD">
        <w:rPr>
          <w:rFonts w:ascii="Cambria" w:eastAsia="Calibri" w:hAnsi="Cambria" w:cstheme="minorHAnsi"/>
          <w:b/>
          <w:i/>
          <w:iCs/>
          <w:color w:val="000000"/>
          <w:sz w:val="24"/>
          <w:szCs w:val="24"/>
        </w:rPr>
        <w:t xml:space="preserve">. Postojeće mjere kako bi se osigurala zaštita zviždača i potaklo prijavljivanje korupcije  </w:t>
      </w:r>
    </w:p>
    <w:p w14:paraId="6CC666FE" w14:textId="77777777" w:rsidR="00F47E82" w:rsidRDefault="00F47E82" w:rsidP="00F47E82">
      <w:pPr>
        <w:spacing w:after="0" w:line="240" w:lineRule="auto"/>
        <w:jc w:val="both"/>
        <w:rPr>
          <w:rFonts w:ascii="Cambria" w:hAnsi="Cambria"/>
          <w:sz w:val="24"/>
          <w:szCs w:val="24"/>
        </w:rPr>
      </w:pPr>
      <w:bookmarkStart w:id="3" w:name="_Hlk38274287"/>
      <w:r w:rsidRPr="00F47E82">
        <w:rPr>
          <w:rFonts w:ascii="Cambria" w:hAnsi="Cambria"/>
          <w:sz w:val="24"/>
          <w:szCs w:val="24"/>
        </w:rPr>
        <w:t>U tijeku su izmjene Zakona o zaštiti prijavitelja nepravilnosti</w:t>
      </w:r>
      <w:r w:rsidRPr="003C0278">
        <w:rPr>
          <w:rStyle w:val="FootnoteReference"/>
          <w:rFonts w:ascii="Cambria" w:eastAsia="Calibri" w:hAnsi="Cambria" w:cstheme="minorHAnsi"/>
          <w:sz w:val="24"/>
          <w:szCs w:val="24"/>
        </w:rPr>
        <w:footnoteReference w:id="11"/>
      </w:r>
      <w:r w:rsidRPr="003C0278">
        <w:rPr>
          <w:rFonts w:ascii="Cambria" w:hAnsi="Cambria"/>
          <w:sz w:val="24"/>
          <w:szCs w:val="24"/>
        </w:rPr>
        <w:t>.</w:t>
      </w:r>
      <w:r w:rsidRPr="00F47E82">
        <w:rPr>
          <w:rFonts w:ascii="Cambria" w:hAnsi="Cambria"/>
          <w:sz w:val="24"/>
          <w:szCs w:val="24"/>
        </w:rPr>
        <w:t xml:space="preserve"> U svrhu preuzimanja Direktive (EU) 2019/1937 Europskog parlamenta i Vijeća od 23. listopada 2019. o zaštiti osoba koje prijavljuju povrede prava Unije u pravni poredak Republike Hrvatske (Direktiva), Ministarstvo pravosuđa i uprave je kao stručni nositelj osnovalo radnu skupinu 21. lipnja 2021. godine sa zadatkom izrade odgovarajućeg pravnog okvira. Zbog horizontalnog karaktera materije zaštite zviždača u radnu skupinu su pored predstavnika Ministarstva pravosuđa i uprave bili uključeni i predstavnici ministarstava nadležnih za rad i unutarnje poslove, Pučkog pravobranitelja, predstavnici sudbene vlasti, DORH-a, sindikata, poslodavaca i akademske zajednice. Ukupno je održano šest sastanaka predmetne radne skupine. Odlučeno je da će se pristupiti izradi potpuno novog zakona koji će zamijeniti Zakon o zaštiti prijavitelja nepravilnosti koji je trenutno na snazi. Prijedlog nacrta novog zakona je usvojen na sjednici Vlade RH 15. prosinca 2021. i upućen u daljnju parlamentarnu proceduru. Navedenim zakonom će se pored prijenosa Direktive poboljšati i određena rješenja iz trenutno važećeg zakona. </w:t>
      </w:r>
    </w:p>
    <w:p w14:paraId="07C1D274" w14:textId="77777777" w:rsidR="00F47E82" w:rsidRPr="00F47E82" w:rsidRDefault="00F47E82" w:rsidP="00F47E82">
      <w:pPr>
        <w:spacing w:after="0" w:line="240" w:lineRule="auto"/>
        <w:jc w:val="both"/>
        <w:rPr>
          <w:rFonts w:ascii="Cambria" w:hAnsi="Cambria"/>
          <w:i/>
          <w:sz w:val="24"/>
          <w:szCs w:val="24"/>
        </w:rPr>
      </w:pPr>
    </w:p>
    <w:p w14:paraId="31B364F0"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U dijelu zaštite prijavitelja nepravilnosti u novoj Strategiji predviđene su dvije mjere. Jedna se tiče unaprjeđenja normativnog okvira, dok se druga odnosi na kontinuiranu edukaciju pravosudnih dužnosnika, povjerljivih osoba i zaposlenika. </w:t>
      </w:r>
    </w:p>
    <w:p w14:paraId="4A3418E3" w14:textId="77777777" w:rsidR="00F47E82" w:rsidRPr="00F47E82" w:rsidRDefault="00F47E82" w:rsidP="00F47E82">
      <w:pPr>
        <w:spacing w:after="0" w:line="240" w:lineRule="auto"/>
        <w:jc w:val="both"/>
        <w:rPr>
          <w:rFonts w:ascii="Cambria" w:hAnsi="Cambria"/>
          <w:i/>
          <w:sz w:val="24"/>
          <w:szCs w:val="24"/>
        </w:rPr>
      </w:pPr>
    </w:p>
    <w:p w14:paraId="4BABA42A" w14:textId="77777777" w:rsidR="00F47E82" w:rsidRDefault="00F47E82" w:rsidP="00F47E82">
      <w:pPr>
        <w:spacing w:after="0" w:line="240" w:lineRule="auto"/>
        <w:jc w:val="both"/>
        <w:rPr>
          <w:rFonts w:ascii="Cambria" w:hAnsi="Cambria"/>
          <w:sz w:val="24"/>
          <w:szCs w:val="24"/>
        </w:rPr>
      </w:pPr>
      <w:r w:rsidRPr="00F47E82">
        <w:rPr>
          <w:rFonts w:ascii="Cambria" w:hAnsi="Cambria"/>
          <w:sz w:val="24"/>
          <w:szCs w:val="24"/>
        </w:rPr>
        <w:t xml:space="preserve">Također, važno je napomenuti da je područje zaštite prijavitelja nepravilnosti prepoznato i u Nacionalnom planu oporavka i otpornosti 2021. – 2026. (NPOO). U sklopu NPOO-a je stoga predviđena provedba široke medijske kampanje kako bi se ojačala svijest o štetnosti korupcije, nužnosti njezina sprječavanja i suzbijanja te kako bi se informirala šira javnost o postojećim kanalima prijavljivanja i mehanizmima zaštite prijavitelja nepravilnosti. Cilj je tim aktivnostima potaknuti građane na prijavljivanje nepravilnosti. </w:t>
      </w:r>
    </w:p>
    <w:p w14:paraId="12C5C816" w14:textId="77777777" w:rsidR="00F47E82" w:rsidRPr="00F47E82" w:rsidRDefault="00F47E82" w:rsidP="00F47E82">
      <w:pPr>
        <w:spacing w:after="0" w:line="240" w:lineRule="auto"/>
        <w:jc w:val="both"/>
        <w:rPr>
          <w:rFonts w:ascii="Cambria" w:hAnsi="Cambria"/>
          <w:i/>
          <w:sz w:val="24"/>
          <w:szCs w:val="24"/>
        </w:rPr>
      </w:pPr>
    </w:p>
    <w:p w14:paraId="4899ABE3" w14:textId="77777777" w:rsidR="00F47E82" w:rsidRDefault="00F47E82" w:rsidP="00F47E82">
      <w:pPr>
        <w:suppressAutoHyphens/>
        <w:autoSpaceDN w:val="0"/>
        <w:spacing w:after="0" w:line="240" w:lineRule="auto"/>
        <w:jc w:val="both"/>
        <w:textAlignment w:val="baseline"/>
        <w:rPr>
          <w:rFonts w:ascii="Cambria" w:hAnsi="Cambria"/>
          <w:sz w:val="24"/>
          <w:szCs w:val="24"/>
        </w:rPr>
      </w:pPr>
      <w:r w:rsidRPr="00F47E82">
        <w:rPr>
          <w:rFonts w:ascii="Cambria" w:hAnsi="Cambria"/>
          <w:sz w:val="24"/>
          <w:szCs w:val="24"/>
        </w:rPr>
        <w:t xml:space="preserve">Nastavljena je i provedba edukacije pravosudnih dužnosnika u organizaciji Pravosudne akademije na temu učinkovite sudske zaštite prijavitelja. Održane su dvije edukacije, u ožujku i rujnu 2021. </w:t>
      </w:r>
      <w:r w:rsidR="003C0278">
        <w:rPr>
          <w:rFonts w:ascii="Cambria" w:hAnsi="Cambria"/>
          <w:sz w:val="24"/>
          <w:szCs w:val="24"/>
        </w:rPr>
        <w:t>godine.</w:t>
      </w:r>
      <w:r w:rsidRPr="00F47E82">
        <w:rPr>
          <w:rFonts w:ascii="Cambria" w:hAnsi="Cambria"/>
          <w:sz w:val="24"/>
          <w:szCs w:val="24"/>
        </w:rPr>
        <w:t xml:space="preserve"> Također, dana 16. prosinca 2021. u suradnji Ministarstva pravosuđa i uprave, Pučkog pravobranitelja, Francuskog veleposlanstva u RH, Kuće ljudskih prava i Državne škole za javnu upravu održana je online konferencija na temu zaštite prijavitelja nepravilnosti.</w:t>
      </w:r>
      <w:r>
        <w:rPr>
          <w:rFonts w:ascii="Cambria" w:hAnsi="Cambria"/>
          <w:sz w:val="24"/>
          <w:szCs w:val="24"/>
        </w:rPr>
        <w:t xml:space="preserve"> </w:t>
      </w:r>
      <w:r w:rsidRPr="00F47E82">
        <w:rPr>
          <w:rFonts w:ascii="Cambria" w:hAnsi="Cambria"/>
          <w:sz w:val="24"/>
          <w:szCs w:val="24"/>
        </w:rPr>
        <w:t>Na konferenciji su razmatrana nova legislativna rješenja u Hrvatskoj i Francuskoj vezana za obvezu prijenosa Direktive, te je razmatrana dosadašnja praksa zaštite prijavitelja nepravilnosti.</w:t>
      </w:r>
    </w:p>
    <w:bookmarkEnd w:id="3"/>
    <w:p w14:paraId="4A6410A3" w14:textId="77777777" w:rsidR="007E5FDC" w:rsidRPr="00E954DD" w:rsidRDefault="007E5FDC" w:rsidP="007E5FDC">
      <w:pPr>
        <w:suppressAutoHyphens/>
        <w:autoSpaceDN w:val="0"/>
        <w:spacing w:line="240" w:lineRule="auto"/>
        <w:ind w:left="708"/>
        <w:jc w:val="both"/>
        <w:textAlignment w:val="baseline"/>
        <w:rPr>
          <w:rFonts w:ascii="Cambria" w:eastAsia="Calibri" w:hAnsi="Cambria" w:cstheme="minorHAnsi"/>
          <w:b/>
          <w:i/>
          <w:iCs/>
          <w:color w:val="000000"/>
          <w:sz w:val="24"/>
          <w:szCs w:val="24"/>
        </w:rPr>
      </w:pPr>
    </w:p>
    <w:p w14:paraId="7BDF09A3" w14:textId="77777777" w:rsidR="007E5FDC" w:rsidRPr="00145E8D" w:rsidRDefault="007E5FDC" w:rsidP="007E5FDC">
      <w:pPr>
        <w:suppressAutoHyphens/>
        <w:autoSpaceDN w:val="0"/>
        <w:spacing w:line="240" w:lineRule="auto"/>
        <w:ind w:left="708"/>
        <w:jc w:val="both"/>
        <w:textAlignment w:val="baseline"/>
        <w:rPr>
          <w:rFonts w:ascii="Cambria" w:eastAsia="Calibri" w:hAnsi="Cambria" w:cstheme="minorHAnsi"/>
          <w:b/>
          <w:i/>
          <w:iCs/>
          <w:sz w:val="24"/>
          <w:szCs w:val="24"/>
        </w:rPr>
      </w:pPr>
      <w:r w:rsidRPr="00145E8D">
        <w:rPr>
          <w:rFonts w:ascii="Cambria" w:eastAsia="Calibri" w:hAnsi="Cambria" w:cstheme="minorHAnsi"/>
          <w:b/>
          <w:i/>
          <w:iCs/>
          <w:sz w:val="24"/>
          <w:szCs w:val="24"/>
        </w:rPr>
        <w:t>2</w:t>
      </w:r>
      <w:r w:rsidR="00A948DC" w:rsidRPr="00145E8D">
        <w:rPr>
          <w:rFonts w:ascii="Cambria" w:eastAsia="Calibri" w:hAnsi="Cambria" w:cstheme="minorHAnsi"/>
          <w:b/>
          <w:i/>
          <w:iCs/>
          <w:sz w:val="24"/>
          <w:szCs w:val="24"/>
        </w:rPr>
        <w:t>5</w:t>
      </w:r>
      <w:r w:rsidRPr="00145E8D">
        <w:rPr>
          <w:rFonts w:ascii="Cambria" w:eastAsia="Calibri" w:hAnsi="Cambria" w:cstheme="minorHAnsi"/>
          <w:b/>
          <w:i/>
          <w:iCs/>
          <w:sz w:val="24"/>
          <w:szCs w:val="24"/>
        </w:rPr>
        <w:t xml:space="preserve">. </w:t>
      </w:r>
      <w:r w:rsidR="00A948DC" w:rsidRPr="00145E8D">
        <w:rPr>
          <w:rFonts w:ascii="Cambria" w:eastAsia="Calibri" w:hAnsi="Cambria" w:cstheme="minorHAnsi"/>
          <w:b/>
          <w:i/>
          <w:iCs/>
          <w:sz w:val="24"/>
          <w:szCs w:val="24"/>
        </w:rPr>
        <w:t>Navesti</w:t>
      </w:r>
      <w:r w:rsidRPr="00145E8D">
        <w:rPr>
          <w:rFonts w:ascii="Cambria" w:eastAsia="Calibri" w:hAnsi="Cambria" w:cstheme="minorHAnsi"/>
          <w:b/>
          <w:i/>
          <w:iCs/>
          <w:sz w:val="24"/>
          <w:szCs w:val="24"/>
        </w:rPr>
        <w:t xml:space="preserve"> sektor</w:t>
      </w:r>
      <w:r w:rsidR="00A948DC" w:rsidRPr="00145E8D">
        <w:rPr>
          <w:rFonts w:ascii="Cambria" w:eastAsia="Calibri" w:hAnsi="Cambria" w:cstheme="minorHAnsi"/>
          <w:b/>
          <w:i/>
          <w:iCs/>
          <w:sz w:val="24"/>
          <w:szCs w:val="24"/>
        </w:rPr>
        <w:t>e</w:t>
      </w:r>
      <w:r w:rsidRPr="00145E8D">
        <w:rPr>
          <w:rFonts w:ascii="Cambria" w:eastAsia="Calibri" w:hAnsi="Cambria" w:cstheme="minorHAnsi"/>
          <w:b/>
          <w:i/>
          <w:iCs/>
          <w:sz w:val="24"/>
          <w:szCs w:val="24"/>
        </w:rPr>
        <w:t xml:space="preserve"> u vašoj državi članici s visokim rizikom korupcije i popis relevantnih mjera poduzetih/predviđenih za </w:t>
      </w:r>
      <w:r w:rsidR="00A447A5" w:rsidRPr="00145E8D">
        <w:rPr>
          <w:rFonts w:ascii="Cambria" w:eastAsia="Calibri" w:hAnsi="Cambria" w:cstheme="minorHAnsi"/>
          <w:b/>
          <w:i/>
          <w:iCs/>
          <w:sz w:val="24"/>
          <w:szCs w:val="24"/>
        </w:rPr>
        <w:t>praćenje i sprječavanje</w:t>
      </w:r>
      <w:r w:rsidRPr="00145E8D">
        <w:rPr>
          <w:rFonts w:ascii="Cambria" w:eastAsia="Calibri" w:hAnsi="Cambria" w:cstheme="minorHAnsi"/>
          <w:b/>
          <w:i/>
          <w:iCs/>
          <w:sz w:val="24"/>
          <w:szCs w:val="24"/>
        </w:rPr>
        <w:t xml:space="preserve"> korupcije i sukoba interesa u tim sektorima (npr. javna nabava, zdravstv</w:t>
      </w:r>
      <w:r w:rsidR="00A447A5" w:rsidRPr="00145E8D">
        <w:rPr>
          <w:rFonts w:ascii="Cambria" w:eastAsia="Calibri" w:hAnsi="Cambria" w:cstheme="minorHAnsi"/>
          <w:b/>
          <w:i/>
          <w:iCs/>
          <w:sz w:val="24"/>
          <w:szCs w:val="24"/>
        </w:rPr>
        <w:t>o</w:t>
      </w:r>
      <w:r w:rsidRPr="00145E8D">
        <w:rPr>
          <w:rFonts w:ascii="Cambria" w:eastAsia="Calibri" w:hAnsi="Cambria" w:cstheme="minorHAnsi"/>
          <w:b/>
          <w:i/>
          <w:iCs/>
          <w:sz w:val="24"/>
          <w:szCs w:val="24"/>
        </w:rPr>
        <w:t xml:space="preserve">, </w:t>
      </w:r>
      <w:r w:rsidR="00A948DC" w:rsidRPr="00145E8D">
        <w:rPr>
          <w:rFonts w:ascii="Cambria" w:eastAsia="Calibri" w:hAnsi="Cambria" w:cstheme="minorHAnsi"/>
          <w:b/>
          <w:i/>
          <w:iCs/>
          <w:sz w:val="24"/>
          <w:szCs w:val="24"/>
        </w:rPr>
        <w:t xml:space="preserve">programi za dodjelu državljanstva ulagačima, rizik ili slučajevi korupcije vezano </w:t>
      </w:r>
      <w:r w:rsidR="008E13CB">
        <w:rPr>
          <w:rFonts w:ascii="Cambria" w:eastAsia="Calibri" w:hAnsi="Cambria" w:cstheme="minorHAnsi"/>
          <w:b/>
          <w:i/>
          <w:iCs/>
          <w:sz w:val="24"/>
          <w:szCs w:val="24"/>
        </w:rPr>
        <w:t>u</w:t>
      </w:r>
      <w:r w:rsidR="00A948DC" w:rsidRPr="00145E8D">
        <w:rPr>
          <w:rFonts w:ascii="Cambria" w:eastAsia="Calibri" w:hAnsi="Cambria" w:cstheme="minorHAnsi"/>
          <w:b/>
          <w:i/>
          <w:iCs/>
          <w:sz w:val="24"/>
          <w:szCs w:val="24"/>
        </w:rPr>
        <w:t>z dodjelu EU fondova</w:t>
      </w:r>
      <w:r w:rsidR="00A447A5" w:rsidRPr="00145E8D">
        <w:rPr>
          <w:rFonts w:ascii="Cambria" w:eastAsia="Calibri" w:hAnsi="Cambria" w:cstheme="minorHAnsi"/>
          <w:b/>
          <w:i/>
          <w:iCs/>
          <w:sz w:val="24"/>
          <w:szCs w:val="24"/>
        </w:rPr>
        <w:t xml:space="preserve">, </w:t>
      </w:r>
      <w:r w:rsidRPr="00145E8D">
        <w:rPr>
          <w:rFonts w:ascii="Cambria" w:eastAsia="Calibri" w:hAnsi="Cambria" w:cstheme="minorHAnsi"/>
          <w:b/>
          <w:i/>
          <w:iCs/>
          <w:sz w:val="24"/>
          <w:szCs w:val="24"/>
        </w:rPr>
        <w:t xml:space="preserve">ostalo) </w:t>
      </w:r>
    </w:p>
    <w:p w14:paraId="3681BCE8"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 xml:space="preserve">Prioritetna područja i mjere u borbi protiv korupcije na nacionalnoj razini artikulirane su nacionalnim strateškim dokumentima za borbu protiv korupcije, uključujući novu Strategiju u ovom području koja je usvojena </w:t>
      </w:r>
      <w:r>
        <w:rPr>
          <w:rFonts w:ascii="Cambria" w:hAnsi="Cambria"/>
          <w:sz w:val="24"/>
          <w:szCs w:val="24"/>
        </w:rPr>
        <w:t>u listopadu</w:t>
      </w:r>
      <w:r w:rsidRPr="00F47E82">
        <w:rPr>
          <w:rFonts w:ascii="Cambria" w:hAnsi="Cambria"/>
          <w:sz w:val="24"/>
          <w:szCs w:val="24"/>
        </w:rPr>
        <w:t xml:space="preserve"> 2021. godine. </w:t>
      </w:r>
    </w:p>
    <w:p w14:paraId="2A38F284" w14:textId="77777777" w:rsidR="00F47E82" w:rsidRPr="00F47E82" w:rsidRDefault="00F47E82" w:rsidP="001B2A63">
      <w:pPr>
        <w:spacing w:after="0" w:line="240" w:lineRule="auto"/>
        <w:jc w:val="both"/>
        <w:rPr>
          <w:rFonts w:ascii="Cambria" w:hAnsi="Cambria"/>
          <w:i/>
          <w:sz w:val="24"/>
          <w:szCs w:val="24"/>
        </w:rPr>
      </w:pPr>
    </w:p>
    <w:p w14:paraId="65BC6A72" w14:textId="77777777" w:rsidR="00390CC0" w:rsidRDefault="00F47E82" w:rsidP="001B2A63">
      <w:pPr>
        <w:spacing w:after="0" w:line="240" w:lineRule="auto"/>
        <w:jc w:val="both"/>
        <w:rPr>
          <w:rFonts w:ascii="Cambria" w:hAnsi="Cambria"/>
          <w:sz w:val="24"/>
          <w:szCs w:val="24"/>
        </w:rPr>
      </w:pPr>
      <w:r w:rsidRPr="00F47E82">
        <w:rPr>
          <w:rFonts w:ascii="Cambria" w:hAnsi="Cambria"/>
          <w:sz w:val="24"/>
          <w:szCs w:val="24"/>
        </w:rPr>
        <w:t>Novi strateški okvir općenito se usredotočuje na prevenciju korupcije, a bavi se širokim spektrom područja koja je potrebno ojačati, uzimajući u obzir i područja istaknuta u međunarodnim preporukama, primjerice u Evaluacijskim izvješćima GRECO-a. Strategija se posebno odnosi na područja jačanja institucionalnog i normativnog okvira za borbu protiv korupcije, jačanja transparentnosti i otvorenosti rada tijela javne vlasti, unaprjeđenja sustava integriteta i upravljanje sukobom interesa te podizanje javne svijesti o štetnosti korupcije i jačanje antikorupcijskih potencijala u sustavu javne nabave</w:t>
      </w:r>
      <w:r>
        <w:rPr>
          <w:rFonts w:ascii="Cambria" w:hAnsi="Cambria"/>
          <w:sz w:val="24"/>
          <w:szCs w:val="24"/>
        </w:rPr>
        <w:t xml:space="preserve">. </w:t>
      </w:r>
      <w:r w:rsidRPr="00F47E82">
        <w:rPr>
          <w:rFonts w:ascii="Cambria" w:hAnsi="Cambria"/>
          <w:sz w:val="24"/>
          <w:szCs w:val="24"/>
        </w:rPr>
        <w:t xml:space="preserve">U ovom </w:t>
      </w:r>
      <w:r>
        <w:rPr>
          <w:rFonts w:ascii="Cambria" w:hAnsi="Cambria"/>
          <w:sz w:val="24"/>
          <w:szCs w:val="24"/>
        </w:rPr>
        <w:t xml:space="preserve">smislu nova Strategija detektira </w:t>
      </w:r>
      <w:r w:rsidRPr="00F47E82">
        <w:rPr>
          <w:rFonts w:ascii="Cambria" w:hAnsi="Cambria"/>
          <w:sz w:val="24"/>
          <w:szCs w:val="24"/>
        </w:rPr>
        <w:t xml:space="preserve">nekoliko područja rizika koji će biti </w:t>
      </w:r>
      <w:r>
        <w:rPr>
          <w:rFonts w:ascii="Cambria" w:hAnsi="Cambria"/>
          <w:sz w:val="24"/>
          <w:szCs w:val="24"/>
        </w:rPr>
        <w:t>oslovljeni</w:t>
      </w:r>
      <w:r w:rsidRPr="00F47E82">
        <w:rPr>
          <w:rFonts w:ascii="Cambria" w:hAnsi="Cambria"/>
          <w:sz w:val="24"/>
          <w:szCs w:val="24"/>
        </w:rPr>
        <w:t xml:space="preserve"> u </w:t>
      </w:r>
      <w:r>
        <w:rPr>
          <w:rFonts w:ascii="Cambria" w:hAnsi="Cambria"/>
          <w:sz w:val="24"/>
          <w:szCs w:val="24"/>
        </w:rPr>
        <w:t>sklopu</w:t>
      </w:r>
      <w:r w:rsidRPr="00F47E82">
        <w:rPr>
          <w:rFonts w:ascii="Cambria" w:hAnsi="Cambria"/>
          <w:sz w:val="24"/>
          <w:szCs w:val="24"/>
        </w:rPr>
        <w:t xml:space="preserve"> provedbe pratećih akcijskih planova u ovom strateškom razdoblju do 2030. godine.</w:t>
      </w:r>
      <w:r w:rsidR="00835A20">
        <w:rPr>
          <w:rFonts w:ascii="Cambria" w:hAnsi="Cambria"/>
          <w:sz w:val="24"/>
          <w:szCs w:val="24"/>
        </w:rPr>
        <w:t xml:space="preserve"> </w:t>
      </w:r>
    </w:p>
    <w:p w14:paraId="084C95F9" w14:textId="77777777" w:rsidR="00390CC0" w:rsidRDefault="00390CC0" w:rsidP="001B2A63">
      <w:pPr>
        <w:spacing w:after="0" w:line="240" w:lineRule="auto"/>
        <w:jc w:val="both"/>
        <w:rPr>
          <w:rFonts w:ascii="Cambria" w:hAnsi="Cambria"/>
          <w:sz w:val="24"/>
          <w:szCs w:val="24"/>
        </w:rPr>
      </w:pPr>
    </w:p>
    <w:p w14:paraId="7D221CE9" w14:textId="77777777" w:rsidR="00F47E82" w:rsidRDefault="00835A20" w:rsidP="001B2A63">
      <w:pPr>
        <w:spacing w:after="0" w:line="240" w:lineRule="auto"/>
        <w:jc w:val="both"/>
        <w:rPr>
          <w:rFonts w:ascii="Cambria" w:hAnsi="Cambria"/>
          <w:sz w:val="24"/>
          <w:szCs w:val="24"/>
        </w:rPr>
      </w:pPr>
      <w:r>
        <w:rPr>
          <w:rFonts w:ascii="Cambria" w:hAnsi="Cambria"/>
          <w:sz w:val="24"/>
          <w:szCs w:val="24"/>
        </w:rPr>
        <w:t xml:space="preserve">U tom kontekstu važno je istaknuti da je Ravnateljstvo policije </w:t>
      </w:r>
      <w:r w:rsidR="001631DB">
        <w:rPr>
          <w:rFonts w:ascii="Cambria" w:hAnsi="Cambria"/>
          <w:sz w:val="24"/>
          <w:szCs w:val="24"/>
        </w:rPr>
        <w:t xml:space="preserve">1. lipnja 2021. godine </w:t>
      </w:r>
      <w:r>
        <w:rPr>
          <w:rFonts w:ascii="Cambria" w:hAnsi="Cambria"/>
          <w:sz w:val="24"/>
          <w:szCs w:val="24"/>
        </w:rPr>
        <w:t>donijelo</w:t>
      </w:r>
      <w:r w:rsidR="001631DB">
        <w:rPr>
          <w:rFonts w:ascii="Cambria" w:hAnsi="Cambria"/>
          <w:sz w:val="24"/>
          <w:szCs w:val="24"/>
        </w:rPr>
        <w:t xml:space="preserve"> Plan za provedbu antikoruptivnih mjera</w:t>
      </w:r>
      <w:r w:rsidR="00390CC0">
        <w:rPr>
          <w:rFonts w:ascii="Cambria" w:hAnsi="Cambria"/>
          <w:sz w:val="24"/>
          <w:szCs w:val="24"/>
        </w:rPr>
        <w:t xml:space="preserve">. </w:t>
      </w:r>
      <w:r>
        <w:rPr>
          <w:rFonts w:ascii="Cambria" w:hAnsi="Cambria"/>
          <w:sz w:val="24"/>
          <w:szCs w:val="24"/>
        </w:rPr>
        <w:t xml:space="preserve">U </w:t>
      </w:r>
      <w:r w:rsidR="00390CC0">
        <w:rPr>
          <w:rFonts w:ascii="Cambria" w:hAnsi="Cambria"/>
          <w:sz w:val="24"/>
          <w:szCs w:val="24"/>
        </w:rPr>
        <w:t>okviru</w:t>
      </w:r>
      <w:r>
        <w:rPr>
          <w:rFonts w:ascii="Cambria" w:hAnsi="Cambria"/>
          <w:sz w:val="24"/>
          <w:szCs w:val="24"/>
        </w:rPr>
        <w:t xml:space="preserve"> NPOO-</w:t>
      </w:r>
      <w:r w:rsidR="00EE3E9F">
        <w:rPr>
          <w:rFonts w:ascii="Cambria" w:hAnsi="Cambria"/>
          <w:sz w:val="24"/>
          <w:szCs w:val="24"/>
        </w:rPr>
        <w:t xml:space="preserve">a </w:t>
      </w:r>
      <w:r>
        <w:rPr>
          <w:rFonts w:ascii="Cambria" w:hAnsi="Cambria"/>
          <w:sz w:val="24"/>
          <w:szCs w:val="24"/>
        </w:rPr>
        <w:t>Ministarstvo unutarnjih poslova provest će projekt namijenjen učinkovitijem suzbijanju korupcije i organiziranog kriminala jačanjem četiri centra PNUSKO</w:t>
      </w:r>
      <w:r w:rsidR="00390CC0">
        <w:rPr>
          <w:rFonts w:ascii="Cambria" w:hAnsi="Cambria"/>
          <w:sz w:val="24"/>
          <w:szCs w:val="24"/>
        </w:rPr>
        <w:t>K</w:t>
      </w:r>
      <w:r>
        <w:rPr>
          <w:rFonts w:ascii="Cambria" w:hAnsi="Cambria"/>
          <w:sz w:val="24"/>
          <w:szCs w:val="24"/>
        </w:rPr>
        <w:t xml:space="preserve">-a koja će biti </w:t>
      </w:r>
      <w:r w:rsidR="00D75423">
        <w:rPr>
          <w:rFonts w:ascii="Cambria" w:hAnsi="Cambria"/>
          <w:sz w:val="24"/>
          <w:szCs w:val="24"/>
        </w:rPr>
        <w:t xml:space="preserve">dodatno kapacitirana, </w:t>
      </w:r>
      <w:r>
        <w:rPr>
          <w:rFonts w:ascii="Cambria" w:hAnsi="Cambria"/>
          <w:sz w:val="24"/>
          <w:szCs w:val="24"/>
        </w:rPr>
        <w:t>digitalizirana i opremljena pametnom tehnologijom.</w:t>
      </w:r>
    </w:p>
    <w:p w14:paraId="20BC2456" w14:textId="77777777" w:rsidR="00F47E82" w:rsidRPr="00F47E82" w:rsidRDefault="00F47E82" w:rsidP="001B2A63">
      <w:pPr>
        <w:spacing w:after="0" w:line="240" w:lineRule="auto"/>
        <w:jc w:val="both"/>
        <w:rPr>
          <w:rFonts w:ascii="Cambria" w:hAnsi="Cambria"/>
          <w:i/>
          <w:sz w:val="24"/>
          <w:szCs w:val="24"/>
        </w:rPr>
      </w:pPr>
    </w:p>
    <w:p w14:paraId="6CCABD4C"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Kao jedan od prioriteta</w:t>
      </w:r>
      <w:r w:rsidR="00332105">
        <w:rPr>
          <w:rFonts w:ascii="Cambria" w:hAnsi="Cambria"/>
          <w:sz w:val="24"/>
          <w:szCs w:val="24"/>
        </w:rPr>
        <w:t>,</w:t>
      </w:r>
      <w:r w:rsidRPr="00F47E82">
        <w:rPr>
          <w:rFonts w:ascii="Cambria" w:hAnsi="Cambria"/>
          <w:sz w:val="24"/>
          <w:szCs w:val="24"/>
        </w:rPr>
        <w:t xml:space="preserve"> Strategija određuje jačanje antikorupcijskih mehanizama na lokalnoj i regionalnoj razini, među ostalim, u i kontekstu adresiranja pitanja transparentnosti trošenja financijskih sredstava na lokalnoj razini te osnaživanja okvira za prevenciju netransparentnog trošenja javnih sredstava te predviđa mjeru Unaprjeđenje transparentnosti prihodovne i rashodovne strane proračuna posebno za jedinice lokalne i područne (regionalne) samouprave. Osim toga, prepoznaje i potrebu jačanja antikorupcijskih alata u upravljanju trgovačkim društvima u većinskom vlasništvu jedinica lokalne i područne samouprave u smislu poticanja jačanja standarda korporativnog upravljanja te posebno standarda upravljanja sukobom interesa. Također, planirano je i donošenje kodeksa ponašanja za dužnosnike, službenike, članove predstavničkih tijela za koje je predviđeno i javno deklariranje interesa, kao i jačanje preduvjeta za uključivanja građana u donošenje pravnih akata na regionalnoj i lokalnim razinama.</w:t>
      </w:r>
    </w:p>
    <w:p w14:paraId="38CD0672" w14:textId="77777777" w:rsidR="00F47E82" w:rsidRPr="00F47E82" w:rsidRDefault="00F47E82" w:rsidP="001B2A63">
      <w:pPr>
        <w:spacing w:after="0" w:line="240" w:lineRule="auto"/>
        <w:jc w:val="both"/>
        <w:rPr>
          <w:rFonts w:ascii="Cambria" w:hAnsi="Cambria"/>
          <w:i/>
          <w:sz w:val="24"/>
          <w:szCs w:val="24"/>
        </w:rPr>
      </w:pPr>
    </w:p>
    <w:p w14:paraId="2C7D0461"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 xml:space="preserve">U vezi s jačanjem kapaciteta pravosudnog sustava Strategija predviđa više mjera koje pridonose otpornosti pravosudnog sustava na koruptivna rizike, među ostalim i jačanje kapaciteta vezano za komunikaciju pravosudnih dužnosnika i službenika s javnošću, jačanje integriteta pravosudnih dužnosnika, unaprjeđenje kapaciteta i normativnog okvira rada Državnog sudbenog vijeća i Državnoodvjetničkog vijeća, jačanje kvalitete provedbe stečajnog postupka. </w:t>
      </w:r>
    </w:p>
    <w:p w14:paraId="531DC338" w14:textId="77777777" w:rsidR="00F47E82" w:rsidRPr="00F47E82" w:rsidRDefault="00F47E82" w:rsidP="001B2A63">
      <w:pPr>
        <w:spacing w:after="0" w:line="240" w:lineRule="auto"/>
        <w:jc w:val="both"/>
        <w:rPr>
          <w:rFonts w:ascii="Cambria" w:hAnsi="Cambria"/>
          <w:i/>
          <w:sz w:val="24"/>
          <w:szCs w:val="24"/>
        </w:rPr>
      </w:pPr>
    </w:p>
    <w:p w14:paraId="37D72E36"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Također, Strategija naglašava i kako će se u ovom strateškom razdoblju pristupiti odgovarajućim zakonodavnim izmjenama u smislu unaprjeđenja normativnog okvira za procesuiranje kaznenih djela korupcije u svrhu ubrzanja postupka, prvenstveno odredbi Zakona o kaznenom postupku te odredbi Zakona o Uredu za suzbijanje korupcije i organiziranog kriminaliteta, koje bi doprinijele efikasnosti postupaka, odnosno njihovom okončanju u razumnom roku, kao i jačanju kapaciteta Ureda za suzbijanje korupcije i organiziranog kriminaliteta s ciljem njegova efikasnijeg rada. Nadalje, kao jedan od posebnih ciljeva Strategija ističe jačanje sustava integriteta i upravljanje sukobom interesa te u okviru istog određuje, među ostalim, potrebu daljnjeg jačanja kapaciteta Povjerenstva za odlučivanje o sukobu interesa, potrebu prilagođavanja normativnog okvira uzimajući u obzir i procjene međunarodnih tijela, a što je već i u tijeku te potrebu dodatnih ulaganja i nadogradnje postojećeg sustava, kako bi se razvila odgovarajuća informatička rješenja koja bi omogućila cjelovitu automatsku usporedbu podataka iz izvješća o imovinskom stanju i podataka kojima raspolažu nadležna državna tijela.</w:t>
      </w:r>
      <w:r w:rsidRPr="00F47E82">
        <w:rPr>
          <w:rFonts w:ascii="Cambria" w:hAnsi="Cambria"/>
          <w:sz w:val="24"/>
          <w:szCs w:val="24"/>
        </w:rPr>
        <w:tab/>
      </w:r>
    </w:p>
    <w:p w14:paraId="5514928D" w14:textId="77777777" w:rsidR="00F47E82" w:rsidRPr="00F47E82" w:rsidRDefault="00F47E82" w:rsidP="001B2A63">
      <w:pPr>
        <w:spacing w:after="0" w:line="240" w:lineRule="auto"/>
        <w:jc w:val="both"/>
        <w:rPr>
          <w:rFonts w:ascii="Cambria" w:hAnsi="Cambria"/>
          <w:i/>
          <w:sz w:val="24"/>
          <w:szCs w:val="24"/>
        </w:rPr>
      </w:pPr>
    </w:p>
    <w:p w14:paraId="11470943"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Kao jedan od posebnih ciljeva Strategija ističe i jačanje transparentnosti i otvorenosti rada tijela javne vlasti te posebne mjere unaprjeđenja učinkovitosti normativnog okvira za ostvarivanje prava na pristup informacijama i ponovnu uporabu informacija, praćenje primjene odredbi Zakona o pravu na pristup informacijama – proaktivne objave, savjetovanja s javnošću i javnosti rada tijela javne vlasti za pojedine grupe tijela javne vlasti, jačanje kapaciteta u primjeni Zakona o pravu na pristup informacijama (administrativnih, financijskih, pravni okvir), te daljnje jačanje proaktivne objave podataka od javnog interesa u otvorenom formatu za ponovnu uporabu.</w:t>
      </w:r>
      <w:r w:rsidR="001B21E4">
        <w:rPr>
          <w:rFonts w:ascii="Cambria" w:hAnsi="Cambria"/>
          <w:sz w:val="24"/>
          <w:szCs w:val="24"/>
        </w:rPr>
        <w:t xml:space="preserve"> </w:t>
      </w:r>
      <w:r w:rsidRPr="00F47E82">
        <w:rPr>
          <w:rFonts w:ascii="Cambria" w:hAnsi="Cambria"/>
          <w:sz w:val="24"/>
          <w:szCs w:val="24"/>
        </w:rPr>
        <w:t>Osim toga, Strategija prepoznaje kao prioritet i područja vezana uz poboljšanja prevencije u dijelu povezanom s korporativnim upravljanjem u trgovačkim društvima te poslovnom sektoru. U tom smislu stavlja naglasak na formiranje i implementaciju sustava i politika usklađenosti (</w:t>
      </w:r>
      <w:r w:rsidRPr="006E2F69">
        <w:rPr>
          <w:rFonts w:ascii="Cambria" w:hAnsi="Cambria"/>
          <w:i/>
          <w:sz w:val="24"/>
          <w:szCs w:val="24"/>
        </w:rPr>
        <w:t>compliance</w:t>
      </w:r>
      <w:r w:rsidRPr="00F47E82">
        <w:rPr>
          <w:rFonts w:ascii="Cambria" w:hAnsi="Cambria"/>
          <w:sz w:val="24"/>
          <w:szCs w:val="24"/>
        </w:rPr>
        <w:t>), kao i jačanje antikorupcijskih mehanizama, učinkovitosti i korporativnog upravljanja u trgovačkim društvima u vlasništvu Republike Hrvatske te trgovačkim društvima u vlasništvu jedinica lokalne i područne (regionalne) samouprave s posebnim naglaskom na usklađivanje s OECD-ovim Smjernicama za korporativno upravljanje u državnom poduzećima s ciljem, između ostalog, stvaranja preduvjeta za aktivniju ulogu vlasničkih tijela u postavljanju financijskih i operativnih ciljeva te postizanje bolje koordinacije između nadležnih državnih tijela.</w:t>
      </w:r>
      <w:r w:rsidR="001B21E4">
        <w:rPr>
          <w:rFonts w:ascii="Cambria" w:hAnsi="Cambria"/>
          <w:sz w:val="24"/>
          <w:szCs w:val="24"/>
        </w:rPr>
        <w:t xml:space="preserve"> </w:t>
      </w:r>
      <w:r w:rsidRPr="00F47E82">
        <w:rPr>
          <w:rFonts w:ascii="Cambria" w:hAnsi="Cambria"/>
          <w:sz w:val="24"/>
          <w:szCs w:val="24"/>
        </w:rPr>
        <w:t>Također, planirano je više napora uložiti i u jačanje suradnje i koordinacije tijela nadležnih za postupanje po sadržaju prijave nepravilnosti. Osim toga, planirano je i jačanje u smislu digitalizacije podnošenja prijave tijelu nadležnom za vanjsko prijavljivanje, informiranja prijavitelja o prijavi i postupanju te građana o postojećem zakonodavnom okviru.</w:t>
      </w:r>
    </w:p>
    <w:p w14:paraId="6D3B013D" w14:textId="77777777" w:rsidR="00F47E82" w:rsidRPr="00F47E82" w:rsidRDefault="00F47E82" w:rsidP="001B2A63">
      <w:pPr>
        <w:spacing w:after="0" w:line="240" w:lineRule="auto"/>
        <w:jc w:val="both"/>
        <w:rPr>
          <w:rFonts w:ascii="Cambria" w:hAnsi="Cambria"/>
          <w:i/>
          <w:sz w:val="24"/>
          <w:szCs w:val="24"/>
        </w:rPr>
      </w:pPr>
    </w:p>
    <w:p w14:paraId="0BAB8051"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Što se tiče provedbe aktivnosti prošlog strateškog okvira</w:t>
      </w:r>
      <w:r w:rsidR="00332105">
        <w:rPr>
          <w:rFonts w:ascii="Cambria" w:hAnsi="Cambria"/>
          <w:sz w:val="24"/>
          <w:szCs w:val="24"/>
        </w:rPr>
        <w:t>,</w:t>
      </w:r>
      <w:r w:rsidRPr="00F47E82">
        <w:rPr>
          <w:rFonts w:ascii="Cambria" w:hAnsi="Cambria"/>
          <w:sz w:val="24"/>
          <w:szCs w:val="24"/>
        </w:rPr>
        <w:t xml:space="preserve"> nastavljena je provedba internih antikorupcijskih akcijskih planova u trgovačkim društvima u većinskom jedinica lokalne i područne (regionalne) samouprave, izrađenih temeljem Antikorupcijskog programa za trgovačka društva u većinskom vlasništvu jedinica lokalne i područne (regionalne) samouprave za razdoblje od 2021. do 2022. godine. </w:t>
      </w:r>
    </w:p>
    <w:p w14:paraId="4D666058" w14:textId="77777777" w:rsidR="001B21E4" w:rsidRPr="00F47E82" w:rsidRDefault="001B21E4" w:rsidP="001B2A63">
      <w:pPr>
        <w:spacing w:after="0" w:line="240" w:lineRule="auto"/>
        <w:jc w:val="both"/>
        <w:rPr>
          <w:rFonts w:ascii="Cambria" w:hAnsi="Cambria"/>
          <w:i/>
          <w:sz w:val="24"/>
          <w:szCs w:val="24"/>
        </w:rPr>
      </w:pPr>
    </w:p>
    <w:p w14:paraId="6B8ADD4B"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Što se tiče poduzetih koraka s ciljem smanjenja rizika korupcije pri dodjeli sredstava iz fondova EU</w:t>
      </w:r>
      <w:r w:rsidR="00332105">
        <w:rPr>
          <w:rFonts w:ascii="Cambria" w:hAnsi="Cambria"/>
          <w:sz w:val="24"/>
          <w:szCs w:val="24"/>
        </w:rPr>
        <w:t>,</w:t>
      </w:r>
      <w:r w:rsidRPr="00F47E82">
        <w:rPr>
          <w:rFonts w:ascii="Cambria" w:hAnsi="Cambria"/>
          <w:sz w:val="24"/>
          <w:szCs w:val="24"/>
        </w:rPr>
        <w:t xml:space="preserve"> Ministarstvo regionalnoga razvoja i fondova Europske unije je osnovalo dvije mreže koordinatora iz područja javne nabave i državnih potpora na kojima sudjeluju predstavnici svih tijela u sustavima upravljanja i kontrole Europskih strukturnih i investicijskih fondova (ESIF). Na sastancima navedenih mreža redovito se provode aktivnosti vezane uz dijeljenje dobre prakse i preporuka u cilju sprječavanja nepravilnosti koje proizlaze iz pogrešne primjene pravila vezanih uz državne potpore i javnu nabavu.</w:t>
      </w:r>
    </w:p>
    <w:p w14:paraId="49587178" w14:textId="77777777" w:rsidR="00F47E82" w:rsidRPr="00F47E82" w:rsidRDefault="00F47E82" w:rsidP="001B2A63">
      <w:pPr>
        <w:spacing w:after="0" w:line="240" w:lineRule="auto"/>
        <w:jc w:val="both"/>
        <w:rPr>
          <w:rFonts w:ascii="Cambria" w:hAnsi="Cambria"/>
          <w:i/>
          <w:sz w:val="24"/>
          <w:szCs w:val="24"/>
        </w:rPr>
      </w:pPr>
    </w:p>
    <w:p w14:paraId="6105DFBC"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U cilju prevencije nastanka nepravilnosti i prijevara, razmjene dobre i loše prakse u postupanju te izvještavanju i praćenju postupanja po utvrđenim nepravilnostima, još u siječnju 2017.</w:t>
      </w:r>
      <w:r w:rsidR="00594C90">
        <w:rPr>
          <w:rFonts w:ascii="Cambria" w:hAnsi="Cambria"/>
          <w:sz w:val="24"/>
          <w:szCs w:val="24"/>
        </w:rPr>
        <w:t xml:space="preserve"> godine</w:t>
      </w:r>
      <w:r w:rsidR="00332105">
        <w:rPr>
          <w:rFonts w:ascii="Cambria" w:hAnsi="Cambria"/>
          <w:sz w:val="24"/>
          <w:szCs w:val="24"/>
        </w:rPr>
        <w:t xml:space="preserve"> </w:t>
      </w:r>
      <w:r w:rsidRPr="00F47E82">
        <w:rPr>
          <w:rFonts w:ascii="Cambria" w:hAnsi="Cambria"/>
          <w:sz w:val="24"/>
          <w:szCs w:val="24"/>
        </w:rPr>
        <w:t>uspostavljena je Mreža za upravljanje nepravilnostima na čijim sastancima sudjeluju osobe za nepravilnosti iz posredničkih tijela razine 2 (PT2), a po potrebi i predstavnici posredničkih tijela razine 1 (PT1), tijelo za ovjeravanje (TO) te Uprava za trgovinu i politiku javne nabave Ministarstva gospodarstva i održivog razvoja.</w:t>
      </w:r>
    </w:p>
    <w:p w14:paraId="396512A7" w14:textId="77777777" w:rsidR="001B21E4" w:rsidRPr="00F47E82" w:rsidRDefault="001B21E4" w:rsidP="001B2A63">
      <w:pPr>
        <w:spacing w:after="0" w:line="240" w:lineRule="auto"/>
        <w:jc w:val="both"/>
        <w:rPr>
          <w:rFonts w:ascii="Cambria" w:hAnsi="Cambria"/>
          <w:i/>
          <w:sz w:val="24"/>
          <w:szCs w:val="24"/>
        </w:rPr>
      </w:pPr>
    </w:p>
    <w:p w14:paraId="758964F6"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Ministarstvo u skladu sa svojim ovlastima izdaje obvezujuće upute posredničkim tijelima razine 2 čija je svrha osigurati pravilno i ujednačeno postupanje u postupcima utvrđivanja nepravilnosti. Upute su brz i učinkovit instrument kojim se utječe na cijeli sustav sustava upravljanja i kontrole (SUK) i ispravljaju, tj. preveniraju eventualne greške tijela u svrhu učinkovitijeg postupanja.</w:t>
      </w:r>
    </w:p>
    <w:p w14:paraId="32F31878" w14:textId="77777777" w:rsidR="00F47E82" w:rsidRPr="00F47E82" w:rsidRDefault="00F47E82" w:rsidP="001B2A63">
      <w:pPr>
        <w:spacing w:after="0" w:line="240" w:lineRule="auto"/>
        <w:jc w:val="both"/>
        <w:rPr>
          <w:rFonts w:ascii="Cambria" w:hAnsi="Cambria"/>
          <w:i/>
          <w:sz w:val="24"/>
          <w:szCs w:val="24"/>
        </w:rPr>
      </w:pPr>
    </w:p>
    <w:p w14:paraId="32FE8B09" w14:textId="77777777" w:rsidR="00F47E82" w:rsidRDefault="00F47E82" w:rsidP="001B2A63">
      <w:pPr>
        <w:spacing w:after="0" w:line="240" w:lineRule="auto"/>
        <w:jc w:val="both"/>
        <w:rPr>
          <w:rFonts w:ascii="Cambria" w:hAnsi="Cambria"/>
          <w:sz w:val="24"/>
          <w:szCs w:val="24"/>
        </w:rPr>
      </w:pPr>
      <w:r w:rsidRPr="00F47E82">
        <w:rPr>
          <w:rFonts w:ascii="Cambria" w:hAnsi="Cambria"/>
          <w:sz w:val="24"/>
          <w:szCs w:val="24"/>
        </w:rPr>
        <w:t xml:space="preserve">Osim navedenog, a s ciljem suzbijanja nepravilnosti, Ministarstvo regionalnoga razvoja i fondova EU objavilo je e-mail adresu na koju se mogu prijaviti nepravilnosti i/ili prijevare vezane za bilo kakve radnje ili propuste rada tijela u sustavu upravljanja i kontrole, u postupcima dodjele bespovratnih sredstava, bilo tko sa određenim saznanjima prijavu nepravilnosti može podnijeti i anonimno, bilo kojim sredstvom komunikacije. </w:t>
      </w:r>
    </w:p>
    <w:p w14:paraId="6A28B122" w14:textId="77777777" w:rsidR="001B2A63" w:rsidRPr="00F47E82" w:rsidRDefault="001B2A63" w:rsidP="001B2A63">
      <w:pPr>
        <w:spacing w:after="0" w:line="240" w:lineRule="auto"/>
        <w:jc w:val="both"/>
        <w:rPr>
          <w:rFonts w:ascii="Cambria" w:hAnsi="Cambria"/>
          <w:i/>
          <w:sz w:val="24"/>
          <w:szCs w:val="24"/>
        </w:rPr>
      </w:pPr>
    </w:p>
    <w:p w14:paraId="36204F87" w14:textId="77777777" w:rsidR="00F47E82" w:rsidRPr="00F47E82" w:rsidRDefault="00F47E82" w:rsidP="001B2A63">
      <w:pPr>
        <w:spacing w:after="0" w:line="240" w:lineRule="auto"/>
        <w:jc w:val="both"/>
        <w:rPr>
          <w:rFonts w:ascii="Cambria" w:hAnsi="Cambria"/>
          <w:i/>
          <w:sz w:val="24"/>
          <w:szCs w:val="24"/>
        </w:rPr>
      </w:pPr>
      <w:r w:rsidRPr="00F47E82">
        <w:rPr>
          <w:rFonts w:ascii="Cambria" w:hAnsi="Cambria"/>
          <w:sz w:val="24"/>
          <w:szCs w:val="24"/>
        </w:rPr>
        <w:t>Aktivnosti koje Republika Hrvatska poduzima u međunarodnom kontekstu opisane su pod odgovorom na pitanje br. 27.</w:t>
      </w:r>
    </w:p>
    <w:p w14:paraId="1097B048" w14:textId="77777777" w:rsidR="007E5FDC" w:rsidRPr="00E954DD" w:rsidRDefault="007E5FDC" w:rsidP="007E5FDC">
      <w:pPr>
        <w:spacing w:after="0" w:line="240" w:lineRule="auto"/>
        <w:jc w:val="both"/>
        <w:rPr>
          <w:rFonts w:ascii="Cambria" w:eastAsia="Times New Roman" w:hAnsi="Cambria" w:cstheme="minorHAnsi"/>
          <w:sz w:val="24"/>
          <w:szCs w:val="24"/>
        </w:rPr>
      </w:pPr>
    </w:p>
    <w:p w14:paraId="26528383" w14:textId="77777777" w:rsidR="007E5FDC" w:rsidRPr="00145E8D" w:rsidRDefault="007E5FDC" w:rsidP="007E5FDC">
      <w:pPr>
        <w:spacing w:after="0" w:line="240" w:lineRule="auto"/>
        <w:ind w:left="708"/>
        <w:jc w:val="both"/>
        <w:rPr>
          <w:rFonts w:ascii="Cambria" w:eastAsia="Times New Roman" w:hAnsi="Cambria" w:cstheme="minorHAnsi"/>
          <w:b/>
          <w:sz w:val="24"/>
          <w:szCs w:val="24"/>
        </w:rPr>
      </w:pPr>
      <w:r w:rsidRPr="00145E8D">
        <w:rPr>
          <w:rFonts w:ascii="Cambria" w:eastAsia="Times New Roman" w:hAnsi="Cambria" w:cstheme="minorHAnsi"/>
          <w:b/>
          <w:i/>
          <w:iCs/>
          <w:sz w:val="24"/>
          <w:szCs w:val="24"/>
        </w:rPr>
        <w:t>2</w:t>
      </w:r>
      <w:r w:rsidR="00A948DC" w:rsidRPr="00145E8D">
        <w:rPr>
          <w:rFonts w:ascii="Cambria" w:eastAsia="Times New Roman" w:hAnsi="Cambria" w:cstheme="minorHAnsi"/>
          <w:b/>
          <w:i/>
          <w:iCs/>
          <w:sz w:val="24"/>
          <w:szCs w:val="24"/>
        </w:rPr>
        <w:t>6</w:t>
      </w:r>
      <w:r w:rsidRPr="00145E8D">
        <w:rPr>
          <w:rFonts w:ascii="Cambria" w:eastAsia="Times New Roman" w:hAnsi="Cambria" w:cstheme="minorHAnsi"/>
          <w:b/>
          <w:i/>
          <w:iCs/>
          <w:sz w:val="24"/>
          <w:szCs w:val="24"/>
        </w:rPr>
        <w:t>.  Poduzete mjere kako bi se</w:t>
      </w:r>
      <w:r w:rsidR="00A948DC" w:rsidRPr="00145E8D">
        <w:rPr>
          <w:rFonts w:ascii="Cambria" w:eastAsia="Times New Roman" w:hAnsi="Cambria" w:cstheme="minorHAnsi"/>
          <w:b/>
          <w:i/>
          <w:iCs/>
          <w:sz w:val="24"/>
          <w:szCs w:val="24"/>
        </w:rPr>
        <w:t xml:space="preserve"> procijenili i oslovili </w:t>
      </w:r>
      <w:r w:rsidRPr="00145E8D">
        <w:rPr>
          <w:rFonts w:ascii="Cambria" w:eastAsia="Times New Roman" w:hAnsi="Cambria" w:cstheme="minorHAnsi"/>
          <w:b/>
          <w:i/>
          <w:iCs/>
          <w:sz w:val="24"/>
          <w:szCs w:val="24"/>
        </w:rPr>
        <w:t xml:space="preserve">korupcijski rizici u kontekstu COVID-19 pandemije </w:t>
      </w:r>
    </w:p>
    <w:p w14:paraId="468C0BC3" w14:textId="77777777" w:rsidR="007E5FDC" w:rsidRPr="00E954DD" w:rsidRDefault="007E5FDC" w:rsidP="007E5FDC">
      <w:pPr>
        <w:spacing w:after="0" w:line="240" w:lineRule="auto"/>
        <w:jc w:val="both"/>
        <w:rPr>
          <w:rFonts w:ascii="Cambria" w:eastAsia="Times New Roman" w:hAnsi="Cambria" w:cstheme="minorHAnsi"/>
          <w:sz w:val="24"/>
          <w:szCs w:val="24"/>
        </w:rPr>
      </w:pPr>
    </w:p>
    <w:p w14:paraId="05AC0326" w14:textId="77777777" w:rsidR="007E5FDC" w:rsidRPr="00BD09D1" w:rsidRDefault="001B2A63" w:rsidP="007E5FDC">
      <w:pPr>
        <w:spacing w:after="0" w:line="240" w:lineRule="auto"/>
        <w:jc w:val="both"/>
        <w:rPr>
          <w:rFonts w:ascii="Cambria" w:eastAsia="Times New Roman" w:hAnsi="Cambria" w:cstheme="minorHAnsi"/>
          <w:bCs/>
          <w:iCs/>
          <w:sz w:val="24"/>
          <w:szCs w:val="24"/>
        </w:rPr>
      </w:pPr>
      <w:r w:rsidRPr="00BD09D1">
        <w:rPr>
          <w:rFonts w:ascii="Cambria" w:eastAsia="Times New Roman" w:hAnsi="Cambria" w:cstheme="minorHAnsi"/>
          <w:bCs/>
          <w:iCs/>
          <w:sz w:val="24"/>
          <w:szCs w:val="24"/>
        </w:rPr>
        <w:t xml:space="preserve">Mjere koje je poduzelo Ministarstvo gospodarstva i održivog razdoblja, kao nadležno za pitanja iz područja javne nabave, opisane su u prethodnim doprinosima Republike Hrvatske. </w:t>
      </w:r>
      <w:r w:rsidR="008507FA">
        <w:rPr>
          <w:rFonts w:ascii="Cambria" w:eastAsia="Times New Roman" w:hAnsi="Cambria" w:cstheme="minorHAnsi"/>
          <w:bCs/>
          <w:iCs/>
          <w:sz w:val="24"/>
          <w:szCs w:val="24"/>
        </w:rPr>
        <w:t>Za poduzete kaznenopravne istrage v. odgovor na pitanje br. 29.</w:t>
      </w:r>
    </w:p>
    <w:p w14:paraId="33016AF9" w14:textId="77777777" w:rsidR="007E5FDC" w:rsidRPr="00E954DD" w:rsidRDefault="007E5FDC" w:rsidP="007E5FDC">
      <w:pPr>
        <w:spacing w:after="0" w:line="240" w:lineRule="auto"/>
        <w:jc w:val="both"/>
        <w:rPr>
          <w:rFonts w:ascii="Cambria" w:eastAsia="Times New Roman" w:hAnsi="Cambria" w:cstheme="minorHAnsi"/>
          <w:bCs/>
          <w:i/>
          <w:iCs/>
          <w:color w:val="FF0000"/>
          <w:sz w:val="24"/>
          <w:szCs w:val="24"/>
        </w:rPr>
      </w:pPr>
    </w:p>
    <w:p w14:paraId="5871A5B4" w14:textId="77777777" w:rsidR="007E5FDC" w:rsidRPr="00E954DD" w:rsidRDefault="007E5FDC" w:rsidP="007E5FDC">
      <w:pPr>
        <w:spacing w:after="0" w:line="240" w:lineRule="auto"/>
        <w:jc w:val="both"/>
        <w:rPr>
          <w:rFonts w:ascii="Cambria" w:eastAsia="Times New Roman" w:hAnsi="Cambria" w:cstheme="minorHAnsi"/>
          <w:bCs/>
          <w:iCs/>
          <w:sz w:val="24"/>
          <w:szCs w:val="24"/>
        </w:rPr>
      </w:pPr>
    </w:p>
    <w:p w14:paraId="1AEEBCAA" w14:textId="77777777" w:rsidR="007E5FDC" w:rsidRPr="00E954DD" w:rsidRDefault="007E5FDC" w:rsidP="007E5FDC">
      <w:pPr>
        <w:pStyle w:val="Default"/>
        <w:ind w:left="708"/>
        <w:contextualSpacing/>
        <w:jc w:val="both"/>
        <w:rPr>
          <w:rFonts w:ascii="Cambria" w:hAnsi="Cambria"/>
          <w:b/>
          <w:i/>
          <w:iCs/>
          <w:color w:val="4472C4" w:themeColor="accent1"/>
        </w:rPr>
      </w:pPr>
      <w:r w:rsidRPr="00E954DD">
        <w:rPr>
          <w:rFonts w:ascii="Cambria" w:hAnsi="Cambria"/>
          <w:b/>
          <w:i/>
          <w:iCs/>
          <w:color w:val="auto"/>
        </w:rPr>
        <w:t>2</w:t>
      </w:r>
      <w:r w:rsidR="00A948DC">
        <w:rPr>
          <w:rFonts w:ascii="Cambria" w:hAnsi="Cambria"/>
          <w:b/>
          <w:i/>
          <w:iCs/>
          <w:color w:val="auto"/>
        </w:rPr>
        <w:t>7</w:t>
      </w:r>
      <w:r w:rsidRPr="00E954DD">
        <w:rPr>
          <w:rFonts w:ascii="Cambria" w:hAnsi="Cambria"/>
          <w:b/>
          <w:i/>
          <w:iCs/>
          <w:color w:val="auto"/>
        </w:rPr>
        <w:t xml:space="preserve">. Druge relevantne mjere za sprječavanje korupcije u javnom i privatnom sektoru </w:t>
      </w:r>
    </w:p>
    <w:p w14:paraId="53C88A2B" w14:textId="77777777" w:rsidR="007E5FDC" w:rsidRPr="00E954DD" w:rsidRDefault="007E5FDC" w:rsidP="007E5FDC">
      <w:pPr>
        <w:spacing w:after="0" w:line="240" w:lineRule="auto"/>
        <w:jc w:val="both"/>
        <w:rPr>
          <w:rFonts w:ascii="Cambria" w:eastAsia="Times New Roman" w:hAnsi="Cambria" w:cstheme="minorHAnsi"/>
          <w:bCs/>
          <w:iCs/>
          <w:sz w:val="24"/>
          <w:szCs w:val="24"/>
        </w:rPr>
      </w:pPr>
    </w:p>
    <w:p w14:paraId="4F69673E" w14:textId="77777777" w:rsidR="001B2A63" w:rsidRPr="001B2A63" w:rsidRDefault="001B2A63" w:rsidP="001B2A63">
      <w:pPr>
        <w:jc w:val="both"/>
        <w:rPr>
          <w:rFonts w:ascii="Cambria" w:hAnsi="Cambria"/>
          <w:i/>
          <w:sz w:val="24"/>
          <w:szCs w:val="24"/>
        </w:rPr>
      </w:pPr>
      <w:r w:rsidRPr="001B2A63">
        <w:rPr>
          <w:rFonts w:ascii="Cambria" w:hAnsi="Cambria"/>
          <w:sz w:val="24"/>
          <w:szCs w:val="24"/>
        </w:rPr>
        <w:t>U Republici Hrvatskoj sve relevantne antikorupcijske mjere i aktivnosti na nacionalnoj razini provode se u okviru nacionalnih strateških dokumenata za borbu protiv korupcije, kako je opisano u odgovoru na pitanje br. 25</w:t>
      </w:r>
      <w:r w:rsidR="00332105">
        <w:rPr>
          <w:rFonts w:ascii="Cambria" w:hAnsi="Cambria"/>
          <w:sz w:val="24"/>
          <w:szCs w:val="24"/>
        </w:rPr>
        <w:t>.</w:t>
      </w:r>
    </w:p>
    <w:p w14:paraId="19AA8447" w14:textId="77777777" w:rsidR="001B2A63" w:rsidRPr="001B2A63" w:rsidRDefault="001B2A63" w:rsidP="001B2A63">
      <w:pPr>
        <w:spacing w:after="0" w:line="240" w:lineRule="auto"/>
        <w:jc w:val="both"/>
        <w:rPr>
          <w:rFonts w:ascii="Cambria" w:hAnsi="Cambria"/>
          <w:i/>
          <w:sz w:val="24"/>
          <w:szCs w:val="24"/>
        </w:rPr>
      </w:pPr>
      <w:r w:rsidRPr="001B2A63">
        <w:rPr>
          <w:rFonts w:ascii="Cambria" w:hAnsi="Cambria"/>
          <w:sz w:val="24"/>
          <w:szCs w:val="24"/>
        </w:rPr>
        <w:t xml:space="preserve">Što se tiče aktivnosti RH u međunarodnom kontekstu u području borbe protiv korupcije, potrebno je istaknuti kako je nastavljena provedba projekta pod nazivom „Podizanje svijesti i standarda u borbi protiv podmićivanja u međunarodnom poslovanju", započet u srpnju 2020. godine, koji se provodi u suradnji s OECD-om te uz financijsku podršku Glavne uprave za podršku strukturnim reformama (DG </w:t>
      </w:r>
      <w:r w:rsidR="00594C90">
        <w:rPr>
          <w:rFonts w:ascii="Cambria" w:hAnsi="Cambria"/>
          <w:sz w:val="24"/>
          <w:szCs w:val="24"/>
        </w:rPr>
        <w:t>REFORM</w:t>
      </w:r>
      <w:r w:rsidRPr="001B2A63">
        <w:rPr>
          <w:rFonts w:ascii="Cambria" w:hAnsi="Cambria"/>
          <w:sz w:val="24"/>
          <w:szCs w:val="24"/>
        </w:rPr>
        <w:t>).</w:t>
      </w:r>
    </w:p>
    <w:p w14:paraId="3DA14799" w14:textId="77777777" w:rsidR="001B2A63" w:rsidRPr="001B2A63" w:rsidRDefault="001B2A63" w:rsidP="001B2A63">
      <w:pPr>
        <w:spacing w:after="0" w:line="240" w:lineRule="auto"/>
        <w:ind w:left="2491"/>
        <w:jc w:val="both"/>
        <w:rPr>
          <w:rFonts w:ascii="Cambria" w:hAnsi="Cambria"/>
          <w:i/>
          <w:sz w:val="24"/>
          <w:szCs w:val="24"/>
        </w:rPr>
      </w:pPr>
    </w:p>
    <w:p w14:paraId="6F448E13" w14:textId="77777777" w:rsidR="001B2A63" w:rsidRPr="001B2A63" w:rsidRDefault="001B2A63" w:rsidP="001B2A63">
      <w:pPr>
        <w:spacing w:after="0" w:line="240" w:lineRule="auto"/>
        <w:jc w:val="both"/>
        <w:rPr>
          <w:rFonts w:ascii="Cambria" w:hAnsi="Cambria"/>
          <w:i/>
          <w:sz w:val="24"/>
          <w:szCs w:val="24"/>
        </w:rPr>
      </w:pPr>
      <w:r w:rsidRPr="001B2A63">
        <w:rPr>
          <w:rFonts w:ascii="Cambria" w:hAnsi="Cambria"/>
          <w:sz w:val="24"/>
          <w:szCs w:val="24"/>
        </w:rPr>
        <w:t>U okviru projekta, 23. studenog 2021.</w:t>
      </w:r>
      <w:r w:rsidR="00332105">
        <w:rPr>
          <w:rFonts w:ascii="Cambria" w:hAnsi="Cambria"/>
          <w:sz w:val="24"/>
          <w:szCs w:val="24"/>
        </w:rPr>
        <w:t xml:space="preserve"> </w:t>
      </w:r>
      <w:r w:rsidRPr="001B2A63">
        <w:rPr>
          <w:rFonts w:ascii="Cambria" w:hAnsi="Cambria"/>
          <w:sz w:val="24"/>
          <w:szCs w:val="24"/>
        </w:rPr>
        <w:t>provedena je konferencija za podizanje svijesti u ovom području, a u tijeku je analiza zakonodavnog i institucionalnog okvira Republike Hrvatske u odnosu na odredbe navedene Konvencije u okviru kojeg će biti izrađeno Izvješće s preporukama OECD-a za daljnja unaprjeđenja. Kao dio projekta planirana je i provedba radionica za dionike na svim razinama vlasti na kojima će biti predstavljeni nalazi i preporuke nakon analize zakonodavnog i institucionalnog okvira s ciljem jačanja kapaciteta za implementaciju preporuka.</w:t>
      </w:r>
    </w:p>
    <w:p w14:paraId="340B5268" w14:textId="77777777" w:rsidR="001B2A63" w:rsidRPr="001B2A63" w:rsidRDefault="001B2A63" w:rsidP="001B2A63">
      <w:pPr>
        <w:spacing w:after="0" w:line="240" w:lineRule="auto"/>
        <w:ind w:left="2491"/>
        <w:jc w:val="both"/>
        <w:rPr>
          <w:rFonts w:ascii="Cambria" w:hAnsi="Cambria"/>
          <w:i/>
          <w:sz w:val="24"/>
          <w:szCs w:val="24"/>
        </w:rPr>
      </w:pPr>
    </w:p>
    <w:p w14:paraId="31654203" w14:textId="77777777" w:rsidR="001B2A63" w:rsidRPr="001B2A63" w:rsidRDefault="001B2A63" w:rsidP="001B2A63">
      <w:pPr>
        <w:spacing w:after="0" w:line="240" w:lineRule="auto"/>
        <w:jc w:val="both"/>
        <w:rPr>
          <w:rFonts w:ascii="Cambria" w:hAnsi="Cambria"/>
          <w:i/>
          <w:sz w:val="24"/>
          <w:szCs w:val="24"/>
        </w:rPr>
      </w:pPr>
      <w:r w:rsidRPr="001B2A63">
        <w:rPr>
          <w:rFonts w:ascii="Cambria" w:hAnsi="Cambria"/>
          <w:sz w:val="24"/>
          <w:szCs w:val="24"/>
        </w:rPr>
        <w:t>Provedba ovog projekta je iznimno važna za Republiku Hrvatsku u kontekstu jačanja okvira za borbu protiv korupcije, ali i približavanja standardima Konvencije za borbu protiv podmićivanja stranih javnih dužnosnika u međunarodnom poslovnim transakcijama odnosno pristupanja Radnoj skupini OECD-a za suzbijanje podmićivanja u međunarodnim poslovnim transakcijama koja prati provedbu OECD-ove Konvencije, a što je također jedan od ključnih segmenata u svijetlu nastojanja pristupanja Republike Hrvatske punopravnom članstvu u OECD-u, kao jednom od bitnih ciljeva Vlade Republike Hrvatske u narednom periodu.</w:t>
      </w:r>
    </w:p>
    <w:p w14:paraId="14A24BF4" w14:textId="77777777" w:rsidR="001B2A63" w:rsidRPr="001B2A63" w:rsidRDefault="001B2A63" w:rsidP="001B2A63">
      <w:pPr>
        <w:spacing w:after="0" w:line="240" w:lineRule="auto"/>
        <w:ind w:left="2491"/>
        <w:jc w:val="both"/>
        <w:rPr>
          <w:rFonts w:ascii="Cambria" w:hAnsi="Cambria"/>
          <w:i/>
          <w:sz w:val="24"/>
          <w:szCs w:val="24"/>
        </w:rPr>
      </w:pPr>
    </w:p>
    <w:p w14:paraId="31488178" w14:textId="77777777" w:rsidR="001B2A63" w:rsidRPr="00BD09D1" w:rsidRDefault="001B2A63" w:rsidP="001B2A63">
      <w:pPr>
        <w:spacing w:after="0" w:line="240" w:lineRule="auto"/>
        <w:jc w:val="both"/>
        <w:rPr>
          <w:rFonts w:ascii="Cambria" w:hAnsi="Cambria"/>
          <w:i/>
          <w:sz w:val="24"/>
          <w:szCs w:val="24"/>
        </w:rPr>
      </w:pPr>
      <w:r w:rsidRPr="001B2A63">
        <w:rPr>
          <w:rFonts w:ascii="Cambria" w:hAnsi="Cambria"/>
          <w:sz w:val="24"/>
          <w:szCs w:val="24"/>
        </w:rPr>
        <w:t>Također, Republika Hrvatska je postavila određene okvire te ulaže konstantne napore i što se tiče jačanja okvira u skladu s OECD-ovim standarda i u drugim područjima, primjerice Načelima korporativnog upravljanja (</w:t>
      </w:r>
      <w:r w:rsidRPr="00BD09D1">
        <w:rPr>
          <w:rFonts w:ascii="Cambria" w:hAnsi="Cambria"/>
          <w:i/>
          <w:sz w:val="24"/>
          <w:szCs w:val="24"/>
        </w:rPr>
        <w:t>OECD Principles of Corporate Governance).</w:t>
      </w:r>
    </w:p>
    <w:p w14:paraId="459BAA6A" w14:textId="77777777" w:rsidR="001B2A63" w:rsidRPr="001B2A63" w:rsidRDefault="001B2A63" w:rsidP="001B2A63">
      <w:pPr>
        <w:spacing w:after="0" w:line="240" w:lineRule="auto"/>
        <w:ind w:left="2491"/>
        <w:jc w:val="both"/>
        <w:rPr>
          <w:rFonts w:ascii="Cambria" w:hAnsi="Cambria"/>
          <w:i/>
          <w:sz w:val="24"/>
          <w:szCs w:val="24"/>
        </w:rPr>
      </w:pPr>
    </w:p>
    <w:p w14:paraId="7FE58BD5" w14:textId="77777777" w:rsidR="001B2A63" w:rsidRPr="001B2A63" w:rsidRDefault="001B2A63" w:rsidP="001B2A63">
      <w:pPr>
        <w:spacing w:after="0" w:line="240" w:lineRule="auto"/>
        <w:jc w:val="both"/>
        <w:rPr>
          <w:rFonts w:ascii="Cambria" w:hAnsi="Cambria"/>
          <w:i/>
          <w:sz w:val="24"/>
          <w:szCs w:val="24"/>
        </w:rPr>
      </w:pPr>
      <w:r w:rsidRPr="001B2A63">
        <w:rPr>
          <w:rFonts w:ascii="Cambria" w:hAnsi="Cambria"/>
          <w:sz w:val="24"/>
          <w:szCs w:val="24"/>
        </w:rPr>
        <w:t>Osim toga, u okviru važnosti suradnje Republike Hrvatske s OECD-om, važno je istaknuti da trenutno sudjelujemo i u provedbi projekta pod nazivom „</w:t>
      </w:r>
      <w:r w:rsidRPr="00BD09D1">
        <w:rPr>
          <w:rFonts w:ascii="Cambria" w:hAnsi="Cambria"/>
          <w:i/>
          <w:sz w:val="24"/>
          <w:szCs w:val="24"/>
        </w:rPr>
        <w:t>Fair Market Conditions for Competitiveness in the Adriatic Region“</w:t>
      </w:r>
      <w:r w:rsidRPr="001B2A63">
        <w:rPr>
          <w:rFonts w:ascii="Cambria" w:hAnsi="Cambria"/>
          <w:sz w:val="24"/>
          <w:szCs w:val="24"/>
        </w:rPr>
        <w:t xml:space="preserve"> usmjerenog na jačanje integriteta poslovanja i konkurentnosti u Hrvatskoj, Bosni i Hercegovini i Srbiji, a koji je među ostalim usmjeren i na antikorupcijsku politiku kao jednu od ključnih u okviru osiguravanja poštenih tržišnih uvjeta.</w:t>
      </w:r>
    </w:p>
    <w:p w14:paraId="243256BA" w14:textId="77777777" w:rsidR="001B2A63" w:rsidRPr="001B2A63" w:rsidRDefault="001B2A63" w:rsidP="001B2A63">
      <w:pPr>
        <w:spacing w:after="0" w:line="240" w:lineRule="auto"/>
        <w:ind w:left="2491"/>
        <w:jc w:val="both"/>
        <w:rPr>
          <w:rFonts w:ascii="Cambria" w:hAnsi="Cambria"/>
          <w:i/>
          <w:sz w:val="24"/>
          <w:szCs w:val="24"/>
        </w:rPr>
      </w:pPr>
    </w:p>
    <w:p w14:paraId="3A35EA39" w14:textId="77777777" w:rsidR="007E5FDC" w:rsidRPr="001B2A63" w:rsidRDefault="001B2A63" w:rsidP="001B2A63">
      <w:pPr>
        <w:spacing w:after="0" w:line="240" w:lineRule="auto"/>
        <w:jc w:val="both"/>
        <w:rPr>
          <w:rFonts w:ascii="Cambria" w:eastAsia="Times New Roman" w:hAnsi="Cambria" w:cstheme="minorHAnsi"/>
          <w:bCs/>
          <w:i/>
          <w:iCs/>
          <w:color w:val="FF0000"/>
          <w:sz w:val="24"/>
          <w:szCs w:val="24"/>
        </w:rPr>
      </w:pPr>
      <w:r w:rsidRPr="001B2A63">
        <w:rPr>
          <w:rFonts w:ascii="Cambria" w:hAnsi="Cambria"/>
          <w:sz w:val="24"/>
          <w:szCs w:val="24"/>
        </w:rPr>
        <w:t>Nadalje, važno je spomenuti kako je područje suzbijanja i sprječavanja korupcije jedno komponenti Nacionalnog plana oporavka i otpornosti za Republiku Hrvatsku. U ovom okviru planirano je implementirati reforme i investicije s ciljem dodatnog jačanja u nekoliko posebnih područja prevencije, ali i represivnog aparata u borbi protiv korupcije.</w:t>
      </w:r>
    </w:p>
    <w:p w14:paraId="41675F94" w14:textId="77777777" w:rsidR="007E5FDC" w:rsidRPr="00E954DD" w:rsidRDefault="007E5FDC" w:rsidP="007E5FDC">
      <w:pPr>
        <w:spacing w:line="240" w:lineRule="auto"/>
        <w:contextualSpacing/>
        <w:jc w:val="both"/>
        <w:rPr>
          <w:rFonts w:ascii="Cambria" w:hAnsi="Cambria"/>
          <w:b/>
          <w:bCs/>
          <w:i/>
          <w:iCs/>
          <w:color w:val="4472C4" w:themeColor="accent1"/>
          <w:sz w:val="24"/>
          <w:szCs w:val="24"/>
        </w:rPr>
      </w:pPr>
    </w:p>
    <w:p w14:paraId="35CA868F" w14:textId="77777777" w:rsidR="007E5FDC" w:rsidRPr="00E954DD" w:rsidRDefault="007E5FDC" w:rsidP="007E5FDC">
      <w:pPr>
        <w:spacing w:after="0" w:line="240" w:lineRule="auto"/>
        <w:jc w:val="both"/>
        <w:rPr>
          <w:rFonts w:ascii="Cambria" w:eastAsia="Times New Roman" w:hAnsi="Cambria" w:cstheme="minorHAnsi"/>
          <w:b/>
          <w:bCs/>
          <w:i/>
          <w:iCs/>
          <w:sz w:val="24"/>
          <w:szCs w:val="24"/>
        </w:rPr>
      </w:pPr>
      <w:r w:rsidRPr="00E954DD">
        <w:rPr>
          <w:rFonts w:ascii="Cambria" w:eastAsia="Times New Roman" w:hAnsi="Cambria" w:cstheme="minorHAnsi"/>
          <w:b/>
          <w:bCs/>
          <w:i/>
          <w:iCs/>
          <w:sz w:val="24"/>
          <w:szCs w:val="24"/>
        </w:rPr>
        <w:t>C. Represivne mjere</w:t>
      </w:r>
    </w:p>
    <w:p w14:paraId="3598F4F7" w14:textId="77777777" w:rsidR="007E5FDC" w:rsidRPr="00E954DD" w:rsidRDefault="007E5FDC" w:rsidP="007E5FDC">
      <w:pPr>
        <w:spacing w:after="0" w:line="240" w:lineRule="auto"/>
        <w:jc w:val="both"/>
        <w:rPr>
          <w:rFonts w:ascii="Cambria" w:eastAsia="Times New Roman" w:hAnsi="Cambria" w:cstheme="minorHAnsi"/>
          <w:b/>
          <w:bCs/>
          <w:i/>
          <w:iCs/>
          <w:sz w:val="24"/>
          <w:szCs w:val="24"/>
        </w:rPr>
      </w:pPr>
    </w:p>
    <w:p w14:paraId="47FA797A" w14:textId="77777777" w:rsidR="007E5FDC" w:rsidRPr="00145E8D" w:rsidRDefault="007E5FDC" w:rsidP="007E5FDC">
      <w:pPr>
        <w:pStyle w:val="Default"/>
        <w:spacing w:after="71"/>
        <w:ind w:left="708"/>
        <w:contextualSpacing/>
        <w:jc w:val="both"/>
        <w:rPr>
          <w:rFonts w:ascii="Cambria" w:eastAsia="Times New Roman" w:hAnsi="Cambria" w:cstheme="minorHAnsi"/>
          <w:b/>
          <w:bCs/>
          <w:i/>
          <w:iCs/>
          <w:color w:val="auto"/>
        </w:rPr>
      </w:pPr>
      <w:r w:rsidRPr="00145E8D">
        <w:rPr>
          <w:rFonts w:ascii="Cambria" w:eastAsia="Times New Roman" w:hAnsi="Cambria" w:cstheme="minorHAnsi"/>
          <w:b/>
          <w:bCs/>
          <w:i/>
          <w:iCs/>
          <w:color w:val="auto"/>
        </w:rPr>
        <w:t>2</w:t>
      </w:r>
      <w:r w:rsidR="00A948DC" w:rsidRPr="00145E8D">
        <w:rPr>
          <w:rFonts w:ascii="Cambria" w:eastAsia="Times New Roman" w:hAnsi="Cambria" w:cstheme="minorHAnsi"/>
          <w:b/>
          <w:bCs/>
          <w:i/>
          <w:iCs/>
          <w:color w:val="auto"/>
        </w:rPr>
        <w:t>8</w:t>
      </w:r>
      <w:r w:rsidRPr="00145E8D">
        <w:rPr>
          <w:rFonts w:ascii="Cambria" w:eastAsia="Times New Roman" w:hAnsi="Cambria" w:cstheme="minorHAnsi"/>
          <w:b/>
          <w:bCs/>
          <w:i/>
          <w:iCs/>
          <w:color w:val="auto"/>
        </w:rPr>
        <w:t>. Kriminalizacija korupcije</w:t>
      </w:r>
      <w:r w:rsidR="00A948DC" w:rsidRPr="00145E8D">
        <w:rPr>
          <w:rFonts w:ascii="Cambria" w:eastAsia="Times New Roman" w:hAnsi="Cambria" w:cstheme="minorHAnsi"/>
          <w:b/>
          <w:bCs/>
          <w:i/>
          <w:iCs/>
          <w:color w:val="auto"/>
        </w:rPr>
        <w:t>, uključujući razina sankcija propisanih zakonom, te</w:t>
      </w:r>
      <w:r w:rsidRPr="00145E8D">
        <w:rPr>
          <w:rFonts w:ascii="Cambria" w:eastAsia="Times New Roman" w:hAnsi="Cambria" w:cstheme="minorHAnsi"/>
          <w:b/>
          <w:bCs/>
          <w:i/>
          <w:iCs/>
          <w:color w:val="auto"/>
        </w:rPr>
        <w:t xml:space="preserve"> povezanih djela</w:t>
      </w:r>
      <w:r w:rsidR="00A948DC" w:rsidRPr="00145E8D">
        <w:rPr>
          <w:rFonts w:ascii="Cambria" w:eastAsia="Times New Roman" w:hAnsi="Cambria" w:cstheme="minorHAnsi"/>
          <w:b/>
          <w:bCs/>
          <w:i/>
          <w:iCs/>
          <w:color w:val="auto"/>
        </w:rPr>
        <w:t>, uključujući podmićivanje u inozemstvu</w:t>
      </w:r>
    </w:p>
    <w:p w14:paraId="6F131DAD" w14:textId="77777777" w:rsidR="007E5FDC" w:rsidRPr="00E954DD" w:rsidRDefault="007E5FDC" w:rsidP="007E5FDC">
      <w:pPr>
        <w:pStyle w:val="Default"/>
        <w:spacing w:after="71"/>
        <w:contextualSpacing/>
        <w:jc w:val="both"/>
        <w:rPr>
          <w:rFonts w:ascii="Cambria" w:eastAsia="Times New Roman" w:hAnsi="Cambria" w:cstheme="minorHAnsi"/>
          <w:b/>
          <w:bCs/>
          <w:i/>
          <w:iCs/>
        </w:rPr>
      </w:pPr>
    </w:p>
    <w:p w14:paraId="4B666651" w14:textId="77777777" w:rsidR="007E5FDC" w:rsidRPr="00E954DD" w:rsidRDefault="007E5FDC" w:rsidP="007E5FDC">
      <w:pPr>
        <w:pStyle w:val="Default"/>
        <w:spacing w:after="71"/>
        <w:contextualSpacing/>
        <w:jc w:val="both"/>
        <w:rPr>
          <w:rFonts w:ascii="Cambria" w:hAnsi="Cambria"/>
          <w:color w:val="auto"/>
        </w:rPr>
      </w:pPr>
      <w:r w:rsidRPr="00E954DD">
        <w:rPr>
          <w:rFonts w:ascii="Cambria" w:eastAsia="Times New Roman" w:hAnsi="Cambria" w:cstheme="minorHAnsi"/>
          <w:bCs/>
          <w:iCs/>
        </w:rPr>
        <w:t>Kaznenopravni okvir za kriminalizaciju korupcije i povezanih djela opisan je u doprinosu Republike Hrvatske 2020. godine.</w:t>
      </w:r>
    </w:p>
    <w:p w14:paraId="326FFDA1" w14:textId="77777777" w:rsidR="007E5FDC" w:rsidRPr="00E954DD" w:rsidRDefault="007E5FDC" w:rsidP="007E5FDC">
      <w:pPr>
        <w:spacing w:after="0" w:line="240" w:lineRule="auto"/>
        <w:ind w:left="708"/>
        <w:jc w:val="both"/>
        <w:rPr>
          <w:rFonts w:ascii="Cambria" w:eastAsia="Times New Roman" w:hAnsi="Cambria" w:cstheme="minorHAnsi"/>
          <w:b/>
          <w:bCs/>
          <w:i/>
          <w:iCs/>
          <w:sz w:val="24"/>
          <w:szCs w:val="24"/>
        </w:rPr>
      </w:pPr>
    </w:p>
    <w:p w14:paraId="0D61D8EA" w14:textId="77777777" w:rsidR="007E5FDC" w:rsidRPr="00E954DD" w:rsidRDefault="007E5FDC" w:rsidP="007E5FDC">
      <w:pPr>
        <w:spacing w:after="0" w:line="240" w:lineRule="auto"/>
        <w:ind w:left="708"/>
        <w:jc w:val="both"/>
        <w:rPr>
          <w:rFonts w:ascii="Cambria" w:eastAsia="Times New Roman" w:hAnsi="Cambria" w:cstheme="minorHAnsi"/>
          <w:b/>
          <w:bCs/>
          <w:i/>
          <w:iCs/>
          <w:sz w:val="24"/>
          <w:szCs w:val="24"/>
        </w:rPr>
      </w:pPr>
      <w:r w:rsidRPr="003E5E08">
        <w:rPr>
          <w:rFonts w:ascii="Cambria" w:eastAsia="Times New Roman" w:hAnsi="Cambria" w:cstheme="minorHAnsi"/>
          <w:b/>
          <w:bCs/>
          <w:i/>
          <w:iCs/>
          <w:sz w:val="24"/>
          <w:szCs w:val="24"/>
        </w:rPr>
        <w:t>2</w:t>
      </w:r>
      <w:r w:rsidR="00A948DC" w:rsidRPr="003E5E08">
        <w:rPr>
          <w:rFonts w:ascii="Cambria" w:eastAsia="Times New Roman" w:hAnsi="Cambria" w:cstheme="minorHAnsi"/>
          <w:b/>
          <w:bCs/>
          <w:i/>
          <w:iCs/>
          <w:sz w:val="24"/>
          <w:szCs w:val="24"/>
        </w:rPr>
        <w:t>9</w:t>
      </w:r>
      <w:r w:rsidRPr="003E5E08">
        <w:rPr>
          <w:rFonts w:ascii="Cambria" w:eastAsia="Times New Roman" w:hAnsi="Cambria" w:cstheme="minorHAnsi"/>
          <w:b/>
          <w:bCs/>
          <w:i/>
          <w:iCs/>
          <w:sz w:val="24"/>
          <w:szCs w:val="24"/>
        </w:rPr>
        <w:t>.</w:t>
      </w:r>
      <w:r w:rsidRPr="00E954DD">
        <w:rPr>
          <w:rFonts w:ascii="Cambria" w:eastAsia="Times New Roman" w:hAnsi="Cambria" w:cstheme="minorHAnsi"/>
          <w:b/>
          <w:bCs/>
          <w:i/>
          <w:iCs/>
          <w:sz w:val="24"/>
          <w:szCs w:val="24"/>
        </w:rPr>
        <w:t xml:space="preserve"> Podaci o istragama i primjeni sankcija za korupcijska kaznena djela (uključujući za pravne osobe i predmete visoke razine i složenosti) i njihova transparentnost, uključujući vezano uz provedbu EU fondova</w:t>
      </w:r>
    </w:p>
    <w:p w14:paraId="7DCB5129" w14:textId="77777777" w:rsidR="007E5FDC" w:rsidRPr="00E954DD" w:rsidRDefault="007E5FDC" w:rsidP="007E5FDC">
      <w:pPr>
        <w:spacing w:after="0" w:line="240" w:lineRule="auto"/>
        <w:jc w:val="both"/>
        <w:rPr>
          <w:rFonts w:ascii="Cambria" w:eastAsia="Times New Roman" w:hAnsi="Cambria" w:cstheme="minorHAnsi"/>
          <w:bCs/>
          <w:iCs/>
          <w:sz w:val="24"/>
          <w:szCs w:val="24"/>
        </w:rPr>
      </w:pPr>
    </w:p>
    <w:p w14:paraId="7BF58F05" w14:textId="77777777" w:rsidR="001B2A63" w:rsidRPr="003E5E08" w:rsidRDefault="00FA27BD" w:rsidP="001B2A63">
      <w:pPr>
        <w:spacing w:after="0" w:line="240" w:lineRule="auto"/>
        <w:jc w:val="both"/>
        <w:rPr>
          <w:rFonts w:ascii="Cambria" w:hAnsi="Cambria"/>
          <w:i/>
          <w:sz w:val="24"/>
          <w:szCs w:val="24"/>
        </w:rPr>
      </w:pPr>
      <w:r>
        <w:rPr>
          <w:rFonts w:ascii="Cambria" w:hAnsi="Cambria"/>
          <w:sz w:val="24"/>
          <w:szCs w:val="24"/>
        </w:rPr>
        <w:t>Ured za suzbijanje korupcije i organiziranog kriminaliteta (USKOK)</w:t>
      </w:r>
      <w:r w:rsidR="001B2A63" w:rsidRPr="001B2A63">
        <w:rPr>
          <w:rFonts w:ascii="Cambria" w:hAnsi="Cambria"/>
          <w:sz w:val="24"/>
          <w:szCs w:val="24"/>
        </w:rPr>
        <w:t xml:space="preserve"> je i tijekom 2021. godine nastavio s procesuiranjem koruptivnih kaznenih djela na </w:t>
      </w:r>
      <w:r w:rsidR="00BF46C7" w:rsidRPr="003E5E08">
        <w:rPr>
          <w:rFonts w:ascii="Cambria" w:hAnsi="Cambria"/>
          <w:sz w:val="24"/>
          <w:szCs w:val="24"/>
        </w:rPr>
        <w:t>svim</w:t>
      </w:r>
      <w:r w:rsidR="001B2A63" w:rsidRPr="003E5E08">
        <w:rPr>
          <w:rFonts w:ascii="Cambria" w:hAnsi="Cambria"/>
          <w:sz w:val="24"/>
          <w:szCs w:val="24"/>
        </w:rPr>
        <w:t xml:space="preserve"> razinama</w:t>
      </w:r>
      <w:r w:rsidR="00BF46C7" w:rsidRPr="003E5E08">
        <w:rPr>
          <w:rFonts w:ascii="Cambria" w:hAnsi="Cambria"/>
          <w:sz w:val="24"/>
          <w:szCs w:val="24"/>
        </w:rPr>
        <w:t>, uključujući lokalnu, a doneseno je i nekoliko značajnih presuda u više dugotrajnih, složenih postupaka</w:t>
      </w:r>
      <w:r w:rsidR="00145E8D" w:rsidRPr="003E5E08">
        <w:rPr>
          <w:rFonts w:ascii="Cambria" w:hAnsi="Cambria"/>
          <w:sz w:val="24"/>
          <w:szCs w:val="24"/>
        </w:rPr>
        <w:t xml:space="preserve"> radi korupcije na visokoj razini.</w:t>
      </w:r>
    </w:p>
    <w:p w14:paraId="167CC035" w14:textId="77777777" w:rsidR="001B2A63" w:rsidRPr="001B2A63" w:rsidRDefault="001B2A63" w:rsidP="001B2A63">
      <w:pPr>
        <w:spacing w:after="0" w:line="240" w:lineRule="auto"/>
        <w:jc w:val="both"/>
        <w:rPr>
          <w:rFonts w:ascii="Cambria" w:hAnsi="Cambria"/>
          <w:sz w:val="24"/>
          <w:szCs w:val="24"/>
        </w:rPr>
      </w:pPr>
    </w:p>
    <w:p w14:paraId="4AE681CD" w14:textId="77777777" w:rsidR="001B2A63" w:rsidRPr="001B2A63" w:rsidRDefault="00C838FF" w:rsidP="001B2A63">
      <w:pPr>
        <w:spacing w:after="0" w:line="240" w:lineRule="auto"/>
        <w:jc w:val="both"/>
        <w:rPr>
          <w:rFonts w:ascii="Cambria" w:hAnsi="Cambria"/>
          <w:i/>
          <w:sz w:val="24"/>
          <w:szCs w:val="24"/>
        </w:rPr>
      </w:pPr>
      <w:r>
        <w:rPr>
          <w:rFonts w:ascii="Cambria" w:hAnsi="Cambria"/>
          <w:sz w:val="24"/>
          <w:szCs w:val="24"/>
        </w:rPr>
        <w:t>Kad je riječ o korupciji na visokoj razini i predmetima visoke razine složenosti, u 2021. godini p</w:t>
      </w:r>
      <w:r w:rsidR="001B2A63" w:rsidRPr="001B2A63">
        <w:rPr>
          <w:rFonts w:ascii="Cambria" w:hAnsi="Cambria"/>
          <w:sz w:val="24"/>
          <w:szCs w:val="24"/>
        </w:rPr>
        <w:t>okrenut</w:t>
      </w:r>
      <w:r>
        <w:rPr>
          <w:rFonts w:ascii="Cambria" w:hAnsi="Cambria"/>
          <w:sz w:val="24"/>
          <w:szCs w:val="24"/>
        </w:rPr>
        <w:t>o je više istraga</w:t>
      </w:r>
      <w:r w:rsidR="001B2A63" w:rsidRPr="001B2A63">
        <w:rPr>
          <w:rFonts w:ascii="Cambria" w:hAnsi="Cambria"/>
          <w:sz w:val="24"/>
          <w:szCs w:val="24"/>
        </w:rPr>
        <w:t xml:space="preserve"> koje se odnose na korupciju na visokoj razini</w:t>
      </w:r>
      <w:r>
        <w:rPr>
          <w:rFonts w:ascii="Cambria" w:hAnsi="Cambria"/>
          <w:sz w:val="24"/>
          <w:szCs w:val="24"/>
        </w:rPr>
        <w:t>,</w:t>
      </w:r>
      <w:r>
        <w:rPr>
          <w:rStyle w:val="FootnoteReference"/>
          <w:rFonts w:ascii="Cambria" w:hAnsi="Cambria"/>
          <w:sz w:val="24"/>
          <w:szCs w:val="24"/>
        </w:rPr>
        <w:footnoteReference w:id="12"/>
      </w:r>
      <w:r>
        <w:rPr>
          <w:rFonts w:ascii="Cambria" w:hAnsi="Cambria"/>
          <w:sz w:val="24"/>
          <w:szCs w:val="24"/>
        </w:rPr>
        <w:t xml:space="preserve"> te je proširena istraga pokrenuta u 2020. godini</w:t>
      </w:r>
      <w:r>
        <w:rPr>
          <w:rStyle w:val="FootnoteReference"/>
          <w:rFonts w:ascii="Cambria" w:hAnsi="Cambria"/>
          <w:sz w:val="24"/>
          <w:szCs w:val="24"/>
        </w:rPr>
        <w:footnoteReference w:id="13"/>
      </w:r>
      <w:r>
        <w:rPr>
          <w:rFonts w:ascii="Cambria" w:hAnsi="Cambria"/>
          <w:sz w:val="24"/>
          <w:szCs w:val="24"/>
        </w:rPr>
        <w:t>, a u vezi s time pokrenute su i nove istrage</w:t>
      </w:r>
      <w:r>
        <w:rPr>
          <w:rStyle w:val="FootnoteReference"/>
          <w:rFonts w:ascii="Cambria" w:hAnsi="Cambria"/>
          <w:sz w:val="24"/>
          <w:szCs w:val="24"/>
        </w:rPr>
        <w:footnoteReference w:id="14"/>
      </w:r>
      <w:r>
        <w:rPr>
          <w:rFonts w:ascii="Cambria" w:hAnsi="Cambria"/>
          <w:sz w:val="24"/>
          <w:szCs w:val="24"/>
        </w:rPr>
        <w:t xml:space="preserve">. </w:t>
      </w:r>
    </w:p>
    <w:p w14:paraId="019A338A" w14:textId="77777777" w:rsidR="001B2A63" w:rsidRPr="001B2A63" w:rsidRDefault="001B2A63" w:rsidP="001B2A63">
      <w:pPr>
        <w:spacing w:after="0" w:line="240" w:lineRule="auto"/>
        <w:jc w:val="both"/>
        <w:rPr>
          <w:rFonts w:ascii="Cambria" w:hAnsi="Cambria"/>
          <w:sz w:val="24"/>
          <w:szCs w:val="24"/>
        </w:rPr>
      </w:pPr>
    </w:p>
    <w:p w14:paraId="13B7F1D4" w14:textId="77777777" w:rsidR="001B2A63" w:rsidRPr="001B2A63" w:rsidRDefault="001B2A63" w:rsidP="001B2A63">
      <w:pPr>
        <w:spacing w:after="0" w:line="240" w:lineRule="auto"/>
        <w:jc w:val="both"/>
        <w:rPr>
          <w:rFonts w:ascii="Cambria" w:hAnsi="Cambria"/>
          <w:i/>
          <w:sz w:val="24"/>
          <w:szCs w:val="24"/>
        </w:rPr>
      </w:pPr>
      <w:r w:rsidRPr="001B2A63">
        <w:rPr>
          <w:rFonts w:ascii="Cambria" w:hAnsi="Cambria"/>
          <w:sz w:val="24"/>
          <w:szCs w:val="24"/>
        </w:rPr>
        <w:t>Vezano za korupciju u područnoj (regionalnoj) samoupravi,</w:t>
      </w:r>
      <w:r w:rsidR="00C838FF">
        <w:rPr>
          <w:rFonts w:ascii="Cambria" w:hAnsi="Cambria"/>
          <w:sz w:val="24"/>
          <w:szCs w:val="24"/>
        </w:rPr>
        <w:t xml:space="preserve"> tijekom 2021. godine također je pokrenuto više istraga zbog kaznenih dijela trgovanja utjecajem, davanja mita i zloporabe položaja i ovlasti na razini županije</w:t>
      </w:r>
      <w:r w:rsidR="00C838FF">
        <w:rPr>
          <w:rStyle w:val="FootnoteReference"/>
          <w:rFonts w:ascii="Cambria" w:hAnsi="Cambria"/>
          <w:sz w:val="24"/>
          <w:szCs w:val="24"/>
        </w:rPr>
        <w:footnoteReference w:id="15"/>
      </w:r>
      <w:r w:rsidR="00C838FF">
        <w:rPr>
          <w:rFonts w:ascii="Cambria" w:hAnsi="Cambria"/>
          <w:sz w:val="24"/>
          <w:szCs w:val="24"/>
        </w:rPr>
        <w:t>,</w:t>
      </w:r>
      <w:r w:rsidRPr="001B2A63">
        <w:rPr>
          <w:rFonts w:ascii="Cambria" w:hAnsi="Cambria"/>
          <w:sz w:val="24"/>
          <w:szCs w:val="24"/>
        </w:rPr>
        <w:t xml:space="preserve"> </w:t>
      </w:r>
      <w:r w:rsidR="00C838FF">
        <w:rPr>
          <w:rFonts w:ascii="Cambria" w:hAnsi="Cambria"/>
          <w:sz w:val="24"/>
          <w:szCs w:val="24"/>
        </w:rPr>
        <w:t>kao i više istraga na razini gradonačelnika, zaposlenika trgovačkog društva s javnim ovlastima i drugih službenika tijela područne (regionalne) samouprave</w:t>
      </w:r>
      <w:r w:rsidR="00C838FF">
        <w:rPr>
          <w:rStyle w:val="FootnoteReference"/>
          <w:rFonts w:ascii="Cambria" w:hAnsi="Cambria"/>
          <w:sz w:val="24"/>
          <w:szCs w:val="24"/>
        </w:rPr>
        <w:footnoteReference w:id="16"/>
      </w:r>
      <w:r w:rsidR="008534B4">
        <w:rPr>
          <w:rFonts w:ascii="Cambria" w:hAnsi="Cambria"/>
          <w:sz w:val="24"/>
          <w:szCs w:val="24"/>
        </w:rPr>
        <w:t>.</w:t>
      </w:r>
      <w:r w:rsidR="00C838FF">
        <w:rPr>
          <w:rFonts w:ascii="Cambria" w:hAnsi="Cambria"/>
          <w:sz w:val="24"/>
          <w:szCs w:val="24"/>
        </w:rPr>
        <w:t xml:space="preserve"> </w:t>
      </w:r>
    </w:p>
    <w:p w14:paraId="06766BBD" w14:textId="77777777" w:rsidR="001B2A63" w:rsidRDefault="001B2A63" w:rsidP="001B2A63">
      <w:pPr>
        <w:spacing w:after="0" w:line="240" w:lineRule="auto"/>
        <w:jc w:val="both"/>
        <w:rPr>
          <w:rFonts w:ascii="Cambria" w:hAnsi="Cambria"/>
          <w:sz w:val="24"/>
          <w:szCs w:val="24"/>
        </w:rPr>
      </w:pPr>
    </w:p>
    <w:p w14:paraId="080FF2AA" w14:textId="77777777" w:rsidR="001B2A63" w:rsidRPr="001B2A63" w:rsidRDefault="001B2A63" w:rsidP="001B2A63">
      <w:pPr>
        <w:spacing w:after="0" w:line="240" w:lineRule="auto"/>
        <w:jc w:val="both"/>
        <w:rPr>
          <w:rFonts w:ascii="Cambria" w:hAnsi="Cambria"/>
          <w:i/>
          <w:sz w:val="24"/>
          <w:szCs w:val="24"/>
        </w:rPr>
      </w:pPr>
    </w:p>
    <w:p w14:paraId="66DD1A0B" w14:textId="77777777" w:rsidR="001B2A63" w:rsidRDefault="008534B4" w:rsidP="001B2A63">
      <w:pPr>
        <w:spacing w:after="0" w:line="240" w:lineRule="auto"/>
        <w:jc w:val="both"/>
        <w:rPr>
          <w:rFonts w:ascii="Cambria" w:hAnsi="Cambria"/>
          <w:sz w:val="24"/>
          <w:szCs w:val="24"/>
        </w:rPr>
      </w:pPr>
      <w:r>
        <w:rPr>
          <w:rFonts w:ascii="Cambria" w:hAnsi="Cambria"/>
          <w:sz w:val="24"/>
          <w:szCs w:val="24"/>
        </w:rPr>
        <w:t>Zbog sumnje</w:t>
      </w:r>
      <w:r w:rsidR="001B2A63" w:rsidRPr="001B2A63">
        <w:rPr>
          <w:rFonts w:ascii="Cambria" w:hAnsi="Cambria"/>
          <w:sz w:val="24"/>
          <w:szCs w:val="24"/>
        </w:rPr>
        <w:t xml:space="preserve"> na korupciju u pravosuđu pokrenuta je istraga protiv predsjednika jednog trgovačkog suda, a potom suca drugog trgovačkog suda, voditeljice ureda predsjednika suda jednog trgovačkog suda, a potom upraviteljice pisarnice drugog trgovačkog suda te dvoje stečajnih upravitelja zbog nezakonitog postupanja u provođenju stečajnog postupka. Također su pokrenute istrage protiv dvije sudske službenice općinskog suda zbog kaznenog djela primanja mita te protiv odvjetnika zbog kaznenog djela davanja mita sudskom savjetniku.</w:t>
      </w:r>
    </w:p>
    <w:p w14:paraId="4B3CF59E" w14:textId="77777777" w:rsidR="001B2A63" w:rsidRPr="001B2A63" w:rsidRDefault="001B2A63" w:rsidP="001B2A63">
      <w:pPr>
        <w:spacing w:after="0" w:line="240" w:lineRule="auto"/>
        <w:jc w:val="both"/>
        <w:rPr>
          <w:rFonts w:ascii="Cambria" w:hAnsi="Cambria"/>
          <w:i/>
          <w:sz w:val="24"/>
          <w:szCs w:val="24"/>
        </w:rPr>
      </w:pPr>
    </w:p>
    <w:p w14:paraId="7CA799D8" w14:textId="77777777" w:rsidR="009A61DD" w:rsidRDefault="00FA27BD" w:rsidP="001B2A63">
      <w:pPr>
        <w:spacing w:after="0" w:line="240" w:lineRule="auto"/>
        <w:jc w:val="both"/>
        <w:rPr>
          <w:rFonts w:ascii="Cambria" w:hAnsi="Cambria"/>
          <w:sz w:val="24"/>
          <w:szCs w:val="24"/>
        </w:rPr>
      </w:pPr>
      <w:r w:rsidRPr="001B2A63">
        <w:rPr>
          <w:rFonts w:ascii="Cambria" w:hAnsi="Cambria"/>
          <w:sz w:val="24"/>
          <w:szCs w:val="24"/>
        </w:rPr>
        <w:t>Nakon provedenih istraga, USKOK je zbog počinjenja koruptivnih kaznenih djela podigao optužnice</w:t>
      </w:r>
      <w:r>
        <w:rPr>
          <w:rFonts w:ascii="Cambria" w:hAnsi="Cambria"/>
          <w:sz w:val="24"/>
          <w:szCs w:val="24"/>
        </w:rPr>
        <w:t>, uključujući u slučajevima bivših državnih dužnosnika</w:t>
      </w:r>
      <w:r>
        <w:rPr>
          <w:rStyle w:val="FootnoteReference"/>
          <w:rFonts w:ascii="Cambria" w:hAnsi="Cambria"/>
          <w:sz w:val="24"/>
          <w:szCs w:val="24"/>
        </w:rPr>
        <w:footnoteReference w:id="17"/>
      </w:r>
      <w:r>
        <w:rPr>
          <w:rFonts w:ascii="Cambria" w:hAnsi="Cambria"/>
          <w:sz w:val="24"/>
          <w:szCs w:val="24"/>
        </w:rPr>
        <w:t xml:space="preserve">. </w:t>
      </w:r>
      <w:r w:rsidR="009A61DD">
        <w:rPr>
          <w:rFonts w:ascii="Cambria" w:hAnsi="Cambria"/>
          <w:sz w:val="24"/>
          <w:szCs w:val="24"/>
        </w:rPr>
        <w:t xml:space="preserve"> </w:t>
      </w:r>
    </w:p>
    <w:p w14:paraId="7619C225" w14:textId="77777777" w:rsidR="009A61DD" w:rsidRDefault="009A61DD" w:rsidP="001B2A63">
      <w:pPr>
        <w:spacing w:after="0" w:line="240" w:lineRule="auto"/>
        <w:jc w:val="both"/>
        <w:rPr>
          <w:rFonts w:ascii="Cambria" w:hAnsi="Cambria"/>
          <w:sz w:val="24"/>
          <w:szCs w:val="24"/>
        </w:rPr>
      </w:pPr>
    </w:p>
    <w:p w14:paraId="553A0C50" w14:textId="77777777" w:rsidR="001B2A63" w:rsidRDefault="009A61DD" w:rsidP="001B2A63">
      <w:pPr>
        <w:spacing w:after="0" w:line="240" w:lineRule="auto"/>
        <w:jc w:val="both"/>
        <w:rPr>
          <w:rFonts w:ascii="Cambria" w:hAnsi="Cambria"/>
          <w:sz w:val="24"/>
          <w:szCs w:val="24"/>
        </w:rPr>
      </w:pPr>
      <w:r>
        <w:rPr>
          <w:rFonts w:ascii="Cambria" w:hAnsi="Cambria"/>
          <w:sz w:val="24"/>
          <w:szCs w:val="24"/>
        </w:rPr>
        <w:t xml:space="preserve">Osim toga, u 2021. je </w:t>
      </w:r>
      <w:r w:rsidR="001B2A63" w:rsidRPr="001B2A63">
        <w:rPr>
          <w:rFonts w:ascii="Cambria" w:hAnsi="Cambria"/>
          <w:sz w:val="24"/>
          <w:szCs w:val="24"/>
        </w:rPr>
        <w:t>pokrenuta je istraga protiv dvoje poreznih službenika zbog kaznenih djela zlouporabe položaja i ovlasti i primanja mita te je pokrenuta istraga protiv sanitarne inspektorice Državnog inspektorata zbog zlouporabe položaja i ovlasti odnosno zbog pogodovanja pojedinim osobama u vrijeme pandemije i tijekom zabrane rada ugostiteljskih objekata.</w:t>
      </w:r>
      <w:r>
        <w:rPr>
          <w:rFonts w:ascii="Cambria" w:hAnsi="Cambria"/>
          <w:sz w:val="24"/>
          <w:szCs w:val="24"/>
        </w:rPr>
        <w:t xml:space="preserve"> </w:t>
      </w:r>
      <w:r w:rsidR="00FA27BD" w:rsidRPr="001B2A63">
        <w:rPr>
          <w:rFonts w:ascii="Cambria" w:hAnsi="Cambria"/>
          <w:sz w:val="24"/>
          <w:szCs w:val="24"/>
        </w:rPr>
        <w:t xml:space="preserve">Procesuirana je </w:t>
      </w:r>
      <w:r w:rsidR="00FA27BD">
        <w:rPr>
          <w:rFonts w:ascii="Cambria" w:hAnsi="Cambria"/>
          <w:sz w:val="24"/>
          <w:szCs w:val="24"/>
        </w:rPr>
        <w:t xml:space="preserve">i </w:t>
      </w:r>
      <w:r w:rsidR="00FA27BD" w:rsidRPr="001B2A63">
        <w:rPr>
          <w:rFonts w:ascii="Cambria" w:hAnsi="Cambria"/>
          <w:sz w:val="24"/>
          <w:szCs w:val="24"/>
        </w:rPr>
        <w:t>korupcija u zdravstvu te je podignuta optužnica protiv liječnika zbog zlouporabe položaja i ovlasti i primanja mita.</w:t>
      </w:r>
      <w:r>
        <w:rPr>
          <w:rFonts w:ascii="Cambria" w:hAnsi="Cambria"/>
          <w:sz w:val="24"/>
          <w:szCs w:val="24"/>
        </w:rPr>
        <w:t xml:space="preserve"> </w:t>
      </w:r>
      <w:r w:rsidR="00FA27BD">
        <w:rPr>
          <w:rFonts w:ascii="Cambria" w:hAnsi="Cambria"/>
          <w:sz w:val="24"/>
          <w:szCs w:val="24"/>
        </w:rPr>
        <w:t>Također je</w:t>
      </w:r>
      <w:r w:rsidR="001B2A63" w:rsidRPr="001B2A63">
        <w:rPr>
          <w:rFonts w:ascii="Cambria" w:hAnsi="Cambria"/>
          <w:sz w:val="24"/>
          <w:szCs w:val="24"/>
        </w:rPr>
        <w:t xml:space="preserve"> procesuirana korupcija u policiji i carini te su pokrenute istrage protiv više policijskih i carinskih službenika zbog sumnje na počinjenje kaznenih djela zlouporabe položaja i ovlasti, trgovanja utjecajem, primanja mita i dr.</w:t>
      </w:r>
      <w:r w:rsidR="00FA27BD">
        <w:rPr>
          <w:rFonts w:ascii="Cambria" w:hAnsi="Cambria"/>
          <w:sz w:val="24"/>
          <w:szCs w:val="24"/>
        </w:rPr>
        <w:t xml:space="preserve"> </w:t>
      </w:r>
      <w:r w:rsidR="001B2A63" w:rsidRPr="001B2A63">
        <w:rPr>
          <w:rFonts w:ascii="Cambria" w:hAnsi="Cambria"/>
          <w:sz w:val="24"/>
          <w:szCs w:val="24"/>
        </w:rPr>
        <w:t xml:space="preserve">Nadalje, podignuto je više optužnica protiv policijskih službenika zbog kaznenog djela zlouporabe položaja i ovlasti. </w:t>
      </w:r>
      <w:r w:rsidR="00594C90">
        <w:rPr>
          <w:rFonts w:ascii="Cambria" w:hAnsi="Cambria"/>
          <w:sz w:val="24"/>
          <w:szCs w:val="24"/>
        </w:rPr>
        <w:t>P</w:t>
      </w:r>
      <w:r w:rsidR="001B2A63" w:rsidRPr="001B2A63">
        <w:rPr>
          <w:rFonts w:ascii="Cambria" w:hAnsi="Cambria"/>
          <w:sz w:val="24"/>
          <w:szCs w:val="24"/>
        </w:rPr>
        <w:t xml:space="preserve">odignuta optužnica protiv carinskog službenika zbog zloupotrebe položaja i ovlasti te su zbog kaznenog djela izbjegavanja carinskog nadzora u sustavu zločinačkog udruženja optuženi policijski i carinski službenici. </w:t>
      </w:r>
    </w:p>
    <w:p w14:paraId="2EF7311B" w14:textId="77777777" w:rsidR="00BF46C7" w:rsidRPr="003E3F75" w:rsidRDefault="00BF46C7" w:rsidP="001B2A63">
      <w:pPr>
        <w:spacing w:after="0" w:line="240" w:lineRule="auto"/>
        <w:jc w:val="both"/>
        <w:rPr>
          <w:rFonts w:ascii="Cambria" w:hAnsi="Cambria"/>
          <w:i/>
          <w:sz w:val="24"/>
          <w:szCs w:val="24"/>
        </w:rPr>
      </w:pPr>
    </w:p>
    <w:p w14:paraId="5C239CB1" w14:textId="77777777" w:rsidR="009A61DD" w:rsidRPr="003E5E08" w:rsidRDefault="009A61DD" w:rsidP="009A61DD">
      <w:pPr>
        <w:spacing w:after="0" w:line="240" w:lineRule="auto"/>
        <w:jc w:val="both"/>
        <w:rPr>
          <w:rFonts w:ascii="Cambria" w:hAnsi="Cambria"/>
          <w:i/>
          <w:sz w:val="24"/>
          <w:szCs w:val="24"/>
        </w:rPr>
      </w:pPr>
      <w:r>
        <w:rPr>
          <w:rFonts w:ascii="Cambria" w:hAnsi="Cambria"/>
          <w:sz w:val="24"/>
          <w:szCs w:val="24"/>
        </w:rPr>
        <w:t>Tijekom 2021.</w:t>
      </w:r>
      <w:r w:rsidR="00594C90">
        <w:rPr>
          <w:rFonts w:ascii="Cambria" w:hAnsi="Cambria"/>
          <w:sz w:val="24"/>
          <w:szCs w:val="24"/>
        </w:rPr>
        <w:t xml:space="preserve"> godine</w:t>
      </w:r>
      <w:r>
        <w:rPr>
          <w:rFonts w:ascii="Cambria" w:hAnsi="Cambria"/>
          <w:sz w:val="24"/>
          <w:szCs w:val="24"/>
        </w:rPr>
        <w:t xml:space="preserve"> </w:t>
      </w:r>
      <w:r w:rsidR="00594C90">
        <w:rPr>
          <w:rFonts w:ascii="Cambria" w:hAnsi="Cambria"/>
          <w:sz w:val="24"/>
          <w:szCs w:val="24"/>
        </w:rPr>
        <w:t>d</w:t>
      </w:r>
      <w:r>
        <w:rPr>
          <w:rFonts w:ascii="Cambria" w:hAnsi="Cambria"/>
          <w:sz w:val="24"/>
          <w:szCs w:val="24"/>
        </w:rPr>
        <w:t>oneseno</w:t>
      </w:r>
      <w:r w:rsidR="00594C90">
        <w:rPr>
          <w:rFonts w:ascii="Cambria" w:hAnsi="Cambria"/>
          <w:sz w:val="24"/>
          <w:szCs w:val="24"/>
        </w:rPr>
        <w:t xml:space="preserve"> je</w:t>
      </w:r>
      <w:r>
        <w:rPr>
          <w:rFonts w:ascii="Cambria" w:hAnsi="Cambria"/>
          <w:sz w:val="24"/>
          <w:szCs w:val="24"/>
        </w:rPr>
        <w:t xml:space="preserve"> i nekoliko</w:t>
      </w:r>
      <w:r w:rsidRPr="003E5E08">
        <w:rPr>
          <w:rFonts w:ascii="Cambria" w:hAnsi="Cambria"/>
          <w:sz w:val="24"/>
          <w:szCs w:val="24"/>
        </w:rPr>
        <w:t xml:space="preserve"> značajnih presuda u više dugotrajnih, složenih postupaka radi korupcije na visokoj razini</w:t>
      </w:r>
      <w:r>
        <w:rPr>
          <w:rStyle w:val="FootnoteReference"/>
          <w:rFonts w:ascii="Cambria" w:hAnsi="Cambria"/>
          <w:sz w:val="24"/>
          <w:szCs w:val="24"/>
        </w:rPr>
        <w:footnoteReference w:id="18"/>
      </w:r>
      <w:r w:rsidR="00AD4333">
        <w:rPr>
          <w:rFonts w:ascii="Cambria" w:hAnsi="Cambria"/>
          <w:sz w:val="24"/>
          <w:szCs w:val="24"/>
        </w:rPr>
        <w:t>, a izrečene kazne uključuju obvezu povrata otuđenih sredstava</w:t>
      </w:r>
      <w:r w:rsidR="00AD4333">
        <w:rPr>
          <w:rStyle w:val="FootnoteReference"/>
          <w:rFonts w:ascii="Cambria" w:hAnsi="Cambria"/>
          <w:sz w:val="24"/>
          <w:szCs w:val="24"/>
        </w:rPr>
        <w:footnoteReference w:id="19"/>
      </w:r>
      <w:r w:rsidR="00AD4333">
        <w:rPr>
          <w:rFonts w:ascii="Cambria" w:hAnsi="Cambria"/>
          <w:sz w:val="24"/>
          <w:szCs w:val="24"/>
        </w:rPr>
        <w:t>.</w:t>
      </w:r>
    </w:p>
    <w:p w14:paraId="46EB9D6F" w14:textId="77777777" w:rsidR="009A61DD" w:rsidRPr="009A61DD" w:rsidRDefault="009A61DD" w:rsidP="001B2A63">
      <w:pPr>
        <w:spacing w:after="0" w:line="240" w:lineRule="auto"/>
        <w:jc w:val="both"/>
        <w:rPr>
          <w:rFonts w:ascii="Cambria" w:hAnsi="Cambria"/>
          <w:sz w:val="24"/>
          <w:szCs w:val="24"/>
        </w:rPr>
      </w:pPr>
    </w:p>
    <w:p w14:paraId="5803731B" w14:textId="77777777" w:rsidR="001B2A63" w:rsidRPr="00AD4333" w:rsidRDefault="00AD4333" w:rsidP="00AD4333">
      <w:pPr>
        <w:spacing w:after="0" w:line="240" w:lineRule="auto"/>
        <w:jc w:val="both"/>
        <w:rPr>
          <w:rFonts w:ascii="Cambria" w:hAnsi="Cambria"/>
          <w:sz w:val="20"/>
          <w:szCs w:val="20"/>
        </w:rPr>
      </w:pPr>
      <w:r>
        <w:rPr>
          <w:rFonts w:ascii="Cambria" w:hAnsi="Cambria"/>
          <w:sz w:val="24"/>
          <w:szCs w:val="24"/>
        </w:rPr>
        <w:t>Nadalje doneseno je više presuda protiv državnih dužnosnika, javnih osoba i državnih službenika zbog kaznenih djela zlouporabe položaja i ovlasti, primanja mita, podmićivanja, te trgovine utjecajem</w:t>
      </w:r>
      <w:r>
        <w:rPr>
          <w:rStyle w:val="FootnoteReference"/>
          <w:rFonts w:ascii="Cambria" w:hAnsi="Cambria"/>
          <w:sz w:val="24"/>
          <w:szCs w:val="24"/>
        </w:rPr>
        <w:footnoteReference w:id="20"/>
      </w:r>
      <w:r>
        <w:rPr>
          <w:rFonts w:ascii="Cambria" w:hAnsi="Cambria"/>
          <w:sz w:val="24"/>
          <w:szCs w:val="24"/>
        </w:rPr>
        <w:t xml:space="preserve">. </w:t>
      </w:r>
    </w:p>
    <w:p w14:paraId="65F46D33" w14:textId="77777777" w:rsidR="00145E8D" w:rsidRPr="001B2A63" w:rsidRDefault="00145E8D" w:rsidP="001B2A63">
      <w:pPr>
        <w:spacing w:after="0" w:line="240" w:lineRule="auto"/>
        <w:jc w:val="both"/>
        <w:rPr>
          <w:rFonts w:ascii="Cambria" w:hAnsi="Cambria"/>
          <w:i/>
          <w:sz w:val="24"/>
          <w:szCs w:val="24"/>
        </w:rPr>
      </w:pPr>
    </w:p>
    <w:p w14:paraId="6D0E248D" w14:textId="77777777" w:rsidR="001B2A63" w:rsidRDefault="00FA27BD" w:rsidP="001B2A63">
      <w:pPr>
        <w:spacing w:after="0" w:line="240" w:lineRule="auto"/>
        <w:jc w:val="both"/>
        <w:rPr>
          <w:rFonts w:ascii="Cambria" w:hAnsi="Cambria"/>
          <w:sz w:val="24"/>
          <w:szCs w:val="24"/>
        </w:rPr>
      </w:pPr>
      <w:r>
        <w:rPr>
          <w:rFonts w:ascii="Cambria" w:hAnsi="Cambria"/>
          <w:sz w:val="24"/>
          <w:szCs w:val="24"/>
        </w:rPr>
        <w:t xml:space="preserve">Kako će </w:t>
      </w:r>
      <w:r w:rsidR="001B2A63" w:rsidRPr="001B2A63">
        <w:rPr>
          <w:rFonts w:ascii="Cambria" w:hAnsi="Cambria"/>
          <w:sz w:val="24"/>
          <w:szCs w:val="24"/>
        </w:rPr>
        <w:t>prikupljanje statističkih podataka za 2021. biti dovršeno početkom 2022. godine</w:t>
      </w:r>
      <w:r>
        <w:rPr>
          <w:rFonts w:ascii="Cambria" w:hAnsi="Cambria"/>
          <w:sz w:val="24"/>
          <w:szCs w:val="24"/>
        </w:rPr>
        <w:t xml:space="preserve">, </w:t>
      </w:r>
      <w:r w:rsidRPr="001B2A63">
        <w:rPr>
          <w:rFonts w:ascii="Cambria" w:hAnsi="Cambria"/>
          <w:sz w:val="24"/>
          <w:szCs w:val="24"/>
        </w:rPr>
        <w:t xml:space="preserve">sukladno propisanim zakonskim rokovima za izradu godišnjeg izvješća o radu Ureda, </w:t>
      </w:r>
      <w:r w:rsidR="001B2A63" w:rsidRPr="001B2A63">
        <w:rPr>
          <w:rFonts w:ascii="Cambria" w:hAnsi="Cambria"/>
          <w:sz w:val="24"/>
          <w:szCs w:val="24"/>
        </w:rPr>
        <w:t>navede</w:t>
      </w:r>
      <w:r>
        <w:rPr>
          <w:rFonts w:ascii="Cambria" w:hAnsi="Cambria"/>
          <w:sz w:val="24"/>
          <w:szCs w:val="24"/>
        </w:rPr>
        <w:t>ni</w:t>
      </w:r>
      <w:r w:rsidR="001B2A63" w:rsidRPr="001B2A63">
        <w:rPr>
          <w:rFonts w:ascii="Cambria" w:hAnsi="Cambria"/>
          <w:sz w:val="24"/>
          <w:szCs w:val="24"/>
        </w:rPr>
        <w:t xml:space="preserve"> podat</w:t>
      </w:r>
      <w:r>
        <w:rPr>
          <w:rFonts w:ascii="Cambria" w:hAnsi="Cambria"/>
          <w:sz w:val="24"/>
          <w:szCs w:val="24"/>
        </w:rPr>
        <w:t xml:space="preserve">ci bit će dostavljeni naknadno. </w:t>
      </w:r>
      <w:r w:rsidR="001B2A63" w:rsidRPr="001B2A63">
        <w:rPr>
          <w:rFonts w:ascii="Cambria" w:hAnsi="Cambria"/>
          <w:sz w:val="24"/>
          <w:szCs w:val="24"/>
        </w:rPr>
        <w:t xml:space="preserve"> </w:t>
      </w:r>
    </w:p>
    <w:p w14:paraId="529D2C0F" w14:textId="77777777" w:rsidR="001B2A63" w:rsidRPr="001B2A63" w:rsidRDefault="001B2A63" w:rsidP="001B2A63">
      <w:pPr>
        <w:spacing w:after="0" w:line="240" w:lineRule="auto"/>
        <w:jc w:val="both"/>
        <w:rPr>
          <w:rFonts w:ascii="Cambria" w:hAnsi="Cambria"/>
          <w:i/>
          <w:sz w:val="24"/>
          <w:szCs w:val="24"/>
        </w:rPr>
      </w:pPr>
    </w:p>
    <w:p w14:paraId="72B01895" w14:textId="77777777" w:rsidR="007E5FDC" w:rsidRPr="001B2A63" w:rsidRDefault="00A948DC" w:rsidP="007E5FDC">
      <w:pPr>
        <w:pStyle w:val="Default"/>
        <w:ind w:left="708"/>
        <w:contextualSpacing/>
        <w:jc w:val="both"/>
        <w:rPr>
          <w:rFonts w:ascii="Cambria" w:hAnsi="Cambria"/>
          <w:b/>
          <w:i/>
          <w:iCs/>
          <w:color w:val="auto"/>
        </w:rPr>
      </w:pPr>
      <w:r w:rsidRPr="001B2A63">
        <w:rPr>
          <w:rFonts w:ascii="Cambria" w:hAnsi="Cambria"/>
          <w:b/>
          <w:i/>
          <w:iCs/>
          <w:color w:val="auto"/>
        </w:rPr>
        <w:t>30</w:t>
      </w:r>
      <w:r w:rsidR="007E5FDC" w:rsidRPr="001B2A63">
        <w:rPr>
          <w:rFonts w:ascii="Cambria" w:hAnsi="Cambria"/>
          <w:b/>
          <w:i/>
          <w:iCs/>
          <w:color w:val="auto"/>
        </w:rPr>
        <w:t>. Potencijalne prepreke istragama i progonu</w:t>
      </w:r>
      <w:r w:rsidRPr="001B2A63">
        <w:rPr>
          <w:rFonts w:ascii="Cambria" w:hAnsi="Cambria"/>
          <w:b/>
          <w:i/>
          <w:iCs/>
          <w:color w:val="auto"/>
        </w:rPr>
        <w:t>, te učinkovitosti sankcija</w:t>
      </w:r>
      <w:r w:rsidR="007E5FDC" w:rsidRPr="001B2A63">
        <w:rPr>
          <w:rFonts w:ascii="Cambria" w:hAnsi="Cambria"/>
          <w:b/>
          <w:i/>
          <w:iCs/>
          <w:color w:val="auto"/>
        </w:rPr>
        <w:t xml:space="preserve"> u korupcijskim predmetima visoke razine i složenosti (npr. pravila o političkom imunitetu</w:t>
      </w:r>
      <w:r w:rsidRPr="001B2A63">
        <w:rPr>
          <w:rFonts w:ascii="Cambria" w:hAnsi="Cambria"/>
          <w:b/>
          <w:i/>
          <w:iCs/>
          <w:color w:val="auto"/>
        </w:rPr>
        <w:t>, proceduralna pravila, zastara, oprost</w:t>
      </w:r>
      <w:r w:rsidR="007E5FDC" w:rsidRPr="001B2A63">
        <w:rPr>
          <w:rFonts w:ascii="Cambria" w:hAnsi="Cambria"/>
          <w:b/>
          <w:i/>
          <w:iCs/>
          <w:color w:val="auto"/>
        </w:rPr>
        <w:t xml:space="preserve">) </w:t>
      </w:r>
    </w:p>
    <w:p w14:paraId="68AC03DD" w14:textId="77777777" w:rsidR="007E5FDC" w:rsidRPr="00E954DD" w:rsidRDefault="007E5FDC" w:rsidP="007E5FDC">
      <w:pPr>
        <w:pStyle w:val="Default"/>
        <w:contextualSpacing/>
        <w:jc w:val="both"/>
        <w:rPr>
          <w:rFonts w:ascii="Cambria" w:hAnsi="Cambria"/>
          <w:b/>
          <w:color w:val="auto"/>
        </w:rPr>
      </w:pPr>
      <w:r w:rsidRPr="00E954DD">
        <w:rPr>
          <w:rFonts w:ascii="Cambria" w:hAnsi="Cambria"/>
          <w:b/>
          <w:color w:val="auto"/>
        </w:rPr>
        <w:t xml:space="preserve"> </w:t>
      </w:r>
    </w:p>
    <w:p w14:paraId="2A1D1951" w14:textId="77777777" w:rsidR="007E5FDC" w:rsidRDefault="007E5FDC" w:rsidP="007E5FDC">
      <w:pPr>
        <w:pStyle w:val="Default"/>
        <w:jc w:val="both"/>
        <w:rPr>
          <w:rFonts w:ascii="Cambria" w:hAnsi="Cambria"/>
          <w:color w:val="auto"/>
        </w:rPr>
      </w:pPr>
      <w:r w:rsidRPr="00E954DD">
        <w:rPr>
          <w:rFonts w:ascii="Cambria" w:hAnsi="Cambria"/>
          <w:color w:val="auto"/>
        </w:rPr>
        <w:t>Vezano za članove Vlade Republike Hrvatske, a slijedom preporuke GRECO</w:t>
      </w:r>
      <w:r w:rsidR="001B2A63">
        <w:rPr>
          <w:rFonts w:ascii="Cambria" w:hAnsi="Cambria"/>
          <w:color w:val="auto"/>
        </w:rPr>
        <w:t xml:space="preserve">-a, </w:t>
      </w:r>
      <w:r w:rsidRPr="003E5E08">
        <w:rPr>
          <w:rFonts w:ascii="Cambria" w:hAnsi="Cambria"/>
          <w:color w:val="auto"/>
        </w:rPr>
        <w:t>pristupit će se izmjeni</w:t>
      </w:r>
      <w:r w:rsidRPr="00E954DD">
        <w:rPr>
          <w:rFonts w:ascii="Cambria" w:hAnsi="Cambria"/>
          <w:color w:val="auto"/>
        </w:rPr>
        <w:t xml:space="preserve"> zakonodavnog okvira glede imuniteta članova Vlade. Planiranom intervencijom cilj je ukinuti zakonom propisani imunitet za članove Vlade glede kaznenih djela iz područja korupcije.   </w:t>
      </w:r>
    </w:p>
    <w:p w14:paraId="3960FEB6" w14:textId="77777777" w:rsidR="00A948DC" w:rsidRDefault="00A948DC" w:rsidP="007E5FDC">
      <w:pPr>
        <w:pStyle w:val="Default"/>
        <w:jc w:val="both"/>
        <w:rPr>
          <w:rFonts w:ascii="Cambria" w:hAnsi="Cambria"/>
          <w:color w:val="auto"/>
        </w:rPr>
      </w:pPr>
    </w:p>
    <w:p w14:paraId="59184E21" w14:textId="77777777" w:rsidR="00A948DC" w:rsidRPr="002F1A06" w:rsidRDefault="00A948DC" w:rsidP="00A948DC">
      <w:pPr>
        <w:pStyle w:val="Default"/>
        <w:ind w:left="708"/>
        <w:jc w:val="both"/>
        <w:rPr>
          <w:rFonts w:ascii="Cambria" w:hAnsi="Cambria"/>
          <w:b/>
          <w:i/>
          <w:color w:val="auto"/>
        </w:rPr>
      </w:pPr>
      <w:r w:rsidRPr="003E5E08">
        <w:rPr>
          <w:rFonts w:ascii="Cambria" w:hAnsi="Cambria"/>
          <w:b/>
          <w:i/>
          <w:color w:val="auto"/>
        </w:rPr>
        <w:t>31. Informacije o učinkovitosti upravnih mjera i sankcija, naročito mjera za povrat otuđenih sredstava i upravne sankcije za javne i privatne osobe</w:t>
      </w:r>
    </w:p>
    <w:p w14:paraId="147A22CE" w14:textId="77777777" w:rsidR="001B2A63" w:rsidRDefault="001B2A63" w:rsidP="001B2A63">
      <w:pPr>
        <w:pStyle w:val="Default"/>
        <w:jc w:val="both"/>
        <w:rPr>
          <w:rFonts w:ascii="Cambria" w:hAnsi="Cambria"/>
          <w:b/>
          <w:i/>
          <w:color w:val="auto"/>
        </w:rPr>
      </w:pPr>
    </w:p>
    <w:p w14:paraId="2C95F202" w14:textId="77777777" w:rsidR="005E519A" w:rsidRPr="005E519A" w:rsidRDefault="005E519A" w:rsidP="001B2A63">
      <w:pPr>
        <w:pStyle w:val="Default"/>
        <w:jc w:val="both"/>
        <w:rPr>
          <w:rFonts w:ascii="Cambria" w:hAnsi="Cambria"/>
          <w:color w:val="auto"/>
        </w:rPr>
      </w:pPr>
      <w:r w:rsidRPr="005E519A">
        <w:rPr>
          <w:rFonts w:ascii="Cambria" w:hAnsi="Cambria"/>
          <w:color w:val="auto"/>
        </w:rPr>
        <w:t>Pravni okvir za primjenu sankcija za koruptivna djela, uključujući za pravne osobe, opisan je u doprinosu Republike Hrvatske 2020. godine.</w:t>
      </w:r>
    </w:p>
    <w:p w14:paraId="0F7200E9" w14:textId="77777777" w:rsidR="007E5FDC" w:rsidRPr="00E954DD" w:rsidRDefault="007E5FDC" w:rsidP="007E5FDC">
      <w:pPr>
        <w:pStyle w:val="Default"/>
        <w:contextualSpacing/>
        <w:jc w:val="both"/>
        <w:rPr>
          <w:rFonts w:ascii="Cambria" w:hAnsi="Cambria"/>
          <w:color w:val="FF0000"/>
        </w:rPr>
      </w:pPr>
    </w:p>
    <w:p w14:paraId="23999761" w14:textId="77777777" w:rsidR="007E5FDC" w:rsidRPr="00E954DD" w:rsidRDefault="007E5FDC" w:rsidP="007E5FDC">
      <w:pPr>
        <w:spacing w:after="0" w:line="240" w:lineRule="auto"/>
        <w:ind w:left="708"/>
        <w:jc w:val="both"/>
        <w:rPr>
          <w:rFonts w:ascii="Cambria" w:eastAsia="Times New Roman" w:hAnsi="Cambria" w:cstheme="minorHAnsi"/>
          <w:b/>
          <w:i/>
          <w:sz w:val="24"/>
          <w:szCs w:val="24"/>
          <w:u w:val="single"/>
        </w:rPr>
      </w:pPr>
      <w:r w:rsidRPr="00E954DD">
        <w:rPr>
          <w:rFonts w:ascii="Cambria" w:eastAsia="Times New Roman" w:hAnsi="Cambria" w:cstheme="minorHAnsi"/>
          <w:b/>
          <w:i/>
          <w:sz w:val="24"/>
          <w:szCs w:val="24"/>
          <w:u w:val="single"/>
        </w:rPr>
        <w:t>Ostalo</w:t>
      </w:r>
    </w:p>
    <w:p w14:paraId="56512892" w14:textId="77777777" w:rsidR="007E5FDC" w:rsidRPr="00E954DD" w:rsidRDefault="007E5FDC" w:rsidP="007E5FDC">
      <w:pPr>
        <w:spacing w:after="0" w:line="240" w:lineRule="auto"/>
        <w:jc w:val="both"/>
        <w:rPr>
          <w:rFonts w:ascii="Cambria" w:eastAsia="Times New Roman" w:hAnsi="Cambria" w:cstheme="minorHAnsi"/>
          <w:b/>
          <w:i/>
          <w:sz w:val="24"/>
          <w:szCs w:val="24"/>
          <w:u w:val="single"/>
        </w:rPr>
      </w:pPr>
    </w:p>
    <w:p w14:paraId="028E5C0F" w14:textId="77777777" w:rsidR="007E5FDC" w:rsidRPr="00E954DD" w:rsidRDefault="007E5FDC" w:rsidP="007E5FDC">
      <w:pPr>
        <w:pStyle w:val="Default"/>
        <w:jc w:val="both"/>
        <w:rPr>
          <w:rFonts w:ascii="Cambria" w:hAnsi="Cambria"/>
        </w:rPr>
      </w:pPr>
    </w:p>
    <w:bookmarkEnd w:id="0"/>
    <w:p w14:paraId="2A6E57F5" w14:textId="77777777" w:rsidR="00C32E08" w:rsidRPr="00EB3A5B" w:rsidRDefault="00C32E08" w:rsidP="00C32E08">
      <w:pPr>
        <w:spacing w:line="240" w:lineRule="auto"/>
        <w:jc w:val="both"/>
        <w:rPr>
          <w:rFonts w:ascii="Cambria" w:hAnsi="Cambria"/>
          <w:b/>
          <w:bCs/>
          <w:iCs/>
          <w:sz w:val="24"/>
          <w:szCs w:val="24"/>
        </w:rPr>
      </w:pPr>
      <w:r w:rsidRPr="00EB3A5B">
        <w:rPr>
          <w:rFonts w:ascii="Cambria" w:hAnsi="Cambria"/>
          <w:b/>
          <w:bCs/>
          <w:iCs/>
          <w:sz w:val="24"/>
          <w:szCs w:val="24"/>
        </w:rPr>
        <w:t>III. Pluralizam medija</w:t>
      </w:r>
    </w:p>
    <w:p w14:paraId="663127CC" w14:textId="77777777" w:rsidR="00C32E08" w:rsidRPr="00EB3A5B" w:rsidRDefault="00C32E08" w:rsidP="00C32E08">
      <w:pPr>
        <w:pStyle w:val="ListParagraph"/>
        <w:numPr>
          <w:ilvl w:val="0"/>
          <w:numId w:val="2"/>
        </w:numPr>
        <w:spacing w:line="240" w:lineRule="auto"/>
        <w:jc w:val="both"/>
        <w:rPr>
          <w:rFonts w:ascii="Cambria" w:hAnsi="Cambria"/>
          <w:b/>
          <w:bCs/>
          <w:i/>
          <w:iCs/>
          <w:sz w:val="24"/>
          <w:szCs w:val="24"/>
          <w:lang w:val="hr-HR"/>
        </w:rPr>
      </w:pPr>
      <w:r w:rsidRPr="00EB3A5B">
        <w:rPr>
          <w:rFonts w:ascii="Cambria" w:hAnsi="Cambria"/>
          <w:b/>
          <w:bCs/>
          <w:i/>
          <w:iCs/>
          <w:sz w:val="24"/>
          <w:szCs w:val="24"/>
          <w:lang w:val="hr-HR"/>
        </w:rPr>
        <w:t>Regulatorna tijela za medije</w:t>
      </w:r>
    </w:p>
    <w:p w14:paraId="06D0AD22" w14:textId="77777777" w:rsidR="00C32E08" w:rsidRPr="003E3F75" w:rsidRDefault="00C32E08" w:rsidP="00C32E08">
      <w:pPr>
        <w:spacing w:line="240" w:lineRule="auto"/>
        <w:ind w:left="360"/>
        <w:jc w:val="both"/>
        <w:rPr>
          <w:rFonts w:ascii="Cambria" w:hAnsi="Cambria"/>
          <w:b/>
          <w:bCs/>
          <w:i/>
          <w:iCs/>
          <w:sz w:val="24"/>
          <w:szCs w:val="24"/>
        </w:rPr>
      </w:pPr>
      <w:r w:rsidRPr="003E3F75">
        <w:rPr>
          <w:rFonts w:ascii="Cambria" w:hAnsi="Cambria"/>
          <w:b/>
          <w:bCs/>
          <w:i/>
          <w:iCs/>
          <w:sz w:val="24"/>
          <w:szCs w:val="24"/>
        </w:rPr>
        <w:t xml:space="preserve">32. Mjere poduzete za osiguranje neovisnosti, provedbene ovlasti i adekvatnost resursa regulatornih tijela za medije </w:t>
      </w:r>
    </w:p>
    <w:p w14:paraId="0E8E93AC" w14:textId="77777777" w:rsidR="00C32E08" w:rsidRPr="003E3F75" w:rsidRDefault="00C32E08" w:rsidP="00C32E08">
      <w:pPr>
        <w:shd w:val="clear" w:color="auto" w:fill="FFFFFF"/>
        <w:spacing w:after="0" w:line="240" w:lineRule="auto"/>
        <w:contextualSpacing/>
        <w:jc w:val="both"/>
        <w:textAlignment w:val="baseline"/>
        <w:rPr>
          <w:rFonts w:ascii="Cambria" w:hAnsi="Cambria" w:cstheme="minorHAnsi"/>
          <w:sz w:val="24"/>
          <w:szCs w:val="24"/>
        </w:rPr>
      </w:pPr>
      <w:r w:rsidRPr="00EB3A5B">
        <w:rPr>
          <w:rFonts w:ascii="Cambria" w:hAnsi="Cambria" w:cstheme="minorHAnsi"/>
          <w:sz w:val="24"/>
          <w:szCs w:val="24"/>
        </w:rPr>
        <w:t xml:space="preserve">U Republici Hrvatskoj djeluje Agencija za elektroničke medije, čija su tijela ravnatelj Agencije i Vijeće za elektroničke medije koje upravlja Agencijom te obavlja zadaće regulatornog tijela u području elektroničkih medija. </w:t>
      </w:r>
      <w:r w:rsidRPr="003E3F75">
        <w:rPr>
          <w:rFonts w:ascii="Cambria" w:hAnsi="Cambria" w:cstheme="minorHAnsi"/>
          <w:sz w:val="24"/>
          <w:szCs w:val="24"/>
        </w:rPr>
        <w:t xml:space="preserve">Pravni okvir za njihovo djelovanje, te njihova struktura, sastav i nadležnosti opisani su u hrvatskim doprinosima za Izvješće za 2020. i 2021. godinu. </w:t>
      </w:r>
    </w:p>
    <w:p w14:paraId="0EC3E84E" w14:textId="77777777" w:rsidR="00C32E08" w:rsidRPr="00EB3A5B" w:rsidRDefault="00C32E08" w:rsidP="00C32E08">
      <w:pPr>
        <w:shd w:val="clear" w:color="auto" w:fill="FFFFFF"/>
        <w:spacing w:after="0" w:line="240" w:lineRule="auto"/>
        <w:contextualSpacing/>
        <w:jc w:val="both"/>
        <w:textAlignment w:val="baseline"/>
        <w:rPr>
          <w:rFonts w:ascii="Cambria" w:hAnsi="Cambria" w:cstheme="minorHAnsi"/>
          <w:sz w:val="24"/>
          <w:szCs w:val="24"/>
        </w:rPr>
      </w:pPr>
    </w:p>
    <w:p w14:paraId="0CB3C25E" w14:textId="77777777" w:rsidR="00C32E08" w:rsidRPr="00EB3A5B" w:rsidRDefault="00C32E08" w:rsidP="00C32E08">
      <w:pPr>
        <w:shd w:val="clear" w:color="auto" w:fill="FFFFFF"/>
        <w:spacing w:after="0" w:line="240" w:lineRule="auto"/>
        <w:contextualSpacing/>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Zabranjen je svaki oblik utjecaja na rad Agencije koji bi mogao ugroziti njezinu samostalnost i neovisnost, a samim time i na Vijeće za elektroničke medije kao tijelo Agencije. Članovi Vijeća obvezni su ponašati se na način da ne umanjuju osobni ugled ili ugled Agencije te da ne dovode u pitanje samostalnost i neovisnost u obnašanju svoje dužnosti niti samostalnost i neovisnost Agencije. Članovi Vijeća obvezni su u obavljanju svojih poslova, određenih ovim Zakonom te Statutom Agencije, postupati savjesno i u skladu s moralnim i etičkim načelima i pravilima struke. Vijeće za elektroničke medije podnosi godišnje Izvješće o radu Hrvatskom saboru.</w:t>
      </w:r>
    </w:p>
    <w:p w14:paraId="6734554E" w14:textId="77777777" w:rsidR="00C32E08" w:rsidRPr="00EB3A5B" w:rsidRDefault="00C32E08" w:rsidP="00C32E08">
      <w:pPr>
        <w:shd w:val="clear" w:color="auto" w:fill="FFFFFF"/>
        <w:spacing w:after="0" w:line="240" w:lineRule="auto"/>
        <w:contextualSpacing/>
        <w:jc w:val="both"/>
        <w:textAlignment w:val="baseline"/>
        <w:rPr>
          <w:rFonts w:ascii="Cambria" w:eastAsia="Times New Roman" w:hAnsi="Cambria" w:cstheme="minorHAnsi"/>
          <w:color w:val="C00000"/>
          <w:sz w:val="24"/>
          <w:szCs w:val="24"/>
        </w:rPr>
      </w:pPr>
    </w:p>
    <w:p w14:paraId="5DB98446" w14:textId="77777777" w:rsidR="00C32E08" w:rsidRPr="003E3F75" w:rsidRDefault="00C32E08" w:rsidP="00C32E08">
      <w:pPr>
        <w:shd w:val="clear" w:color="auto" w:fill="FFFFFF"/>
        <w:spacing w:after="0" w:line="240" w:lineRule="auto"/>
        <w:contextualSpacing/>
        <w:jc w:val="both"/>
        <w:textAlignment w:val="baseline"/>
        <w:rPr>
          <w:rFonts w:ascii="Cambria" w:eastAsia="Times New Roman" w:hAnsi="Cambria" w:cstheme="minorHAnsi"/>
          <w:sz w:val="24"/>
          <w:szCs w:val="24"/>
        </w:rPr>
      </w:pPr>
      <w:r w:rsidRPr="003E3F75">
        <w:rPr>
          <w:rFonts w:ascii="Cambria" w:eastAsia="Times New Roman" w:hAnsi="Cambria" w:cstheme="minorHAnsi"/>
          <w:sz w:val="24"/>
          <w:szCs w:val="24"/>
        </w:rPr>
        <w:t>Nadalje, novim Zakonom o elektroničkim medijima, koji je stupio na snagu u listopadu 2021.</w:t>
      </w:r>
      <w:r w:rsidR="00C56472">
        <w:rPr>
          <w:rFonts w:ascii="Cambria" w:eastAsia="Times New Roman" w:hAnsi="Cambria" w:cstheme="minorHAnsi"/>
          <w:sz w:val="24"/>
          <w:szCs w:val="24"/>
        </w:rPr>
        <w:t xml:space="preserve"> godine</w:t>
      </w:r>
      <w:r w:rsidR="00594C90">
        <w:rPr>
          <w:rFonts w:ascii="Cambria" w:eastAsia="Times New Roman" w:hAnsi="Cambria" w:cstheme="minorHAnsi"/>
          <w:sz w:val="24"/>
          <w:szCs w:val="24"/>
        </w:rPr>
        <w:t>,</w:t>
      </w:r>
      <w:r w:rsidRPr="003E3F75">
        <w:rPr>
          <w:rFonts w:ascii="Cambria" w:eastAsia="Times New Roman" w:hAnsi="Cambria" w:cstheme="minorHAnsi"/>
          <w:sz w:val="24"/>
          <w:szCs w:val="24"/>
        </w:rPr>
        <w:t xml:space="preserve"> uveden je niz unaprjeđenja usmjerenih na snaženje neovisnosti medija, uključujući za jačanje transparentnosti vlasništva medija, jačanje transparentnosti uvjeta za javno financiranje programa i za oglašavanje, te kroz jačanje kriterija profesionalnih kvalifikacija i nepristranosti kandidata u postupku izbora članova Vijeća za elektroničke medije</w:t>
      </w:r>
      <w:r w:rsidRPr="003E3F75">
        <w:rPr>
          <w:rStyle w:val="FootnoteReference"/>
          <w:rFonts w:ascii="Cambria" w:eastAsia="Times New Roman" w:hAnsi="Cambria" w:cstheme="minorHAnsi"/>
          <w:sz w:val="24"/>
          <w:szCs w:val="24"/>
        </w:rPr>
        <w:footnoteReference w:id="21"/>
      </w:r>
      <w:r w:rsidRPr="003E3F75">
        <w:rPr>
          <w:rFonts w:ascii="Cambria" w:eastAsia="Times New Roman" w:hAnsi="Cambria" w:cstheme="minorHAnsi"/>
          <w:sz w:val="24"/>
          <w:szCs w:val="24"/>
        </w:rPr>
        <w:t xml:space="preserve"> (v. niže u tekstu, odgovori na pitanja br. 33, 35 i 37)</w:t>
      </w:r>
      <w:r w:rsidR="00594C90">
        <w:rPr>
          <w:rFonts w:ascii="Cambria" w:eastAsia="Times New Roman" w:hAnsi="Cambria" w:cstheme="minorHAnsi"/>
          <w:sz w:val="24"/>
          <w:szCs w:val="24"/>
        </w:rPr>
        <w:t>.</w:t>
      </w:r>
      <w:r w:rsidRPr="003E3F75">
        <w:rPr>
          <w:rFonts w:ascii="Cambria" w:eastAsia="Times New Roman" w:hAnsi="Cambria" w:cstheme="minorHAnsi"/>
          <w:sz w:val="24"/>
          <w:szCs w:val="24"/>
        </w:rPr>
        <w:t xml:space="preserve"> U tijeku je rad na novom Zakonu o medijima, čije je usvajanje predviđeno u 2022.</w:t>
      </w:r>
      <w:r w:rsidR="00C56472">
        <w:rPr>
          <w:rFonts w:ascii="Cambria" w:eastAsia="Times New Roman" w:hAnsi="Cambria" w:cstheme="minorHAnsi"/>
          <w:sz w:val="24"/>
          <w:szCs w:val="24"/>
        </w:rPr>
        <w:t xml:space="preserve"> godin</w:t>
      </w:r>
      <w:r w:rsidR="00594C90">
        <w:rPr>
          <w:rFonts w:ascii="Cambria" w:eastAsia="Times New Roman" w:hAnsi="Cambria" w:cstheme="minorHAnsi"/>
          <w:sz w:val="24"/>
          <w:szCs w:val="24"/>
        </w:rPr>
        <w:t>i</w:t>
      </w:r>
      <w:r w:rsidRPr="003E3F75">
        <w:rPr>
          <w:rFonts w:ascii="Cambria" w:eastAsia="Times New Roman" w:hAnsi="Cambria" w:cstheme="minorHAnsi"/>
          <w:sz w:val="24"/>
          <w:szCs w:val="24"/>
        </w:rPr>
        <w:t xml:space="preserve">, kao i usvajanje Nacionalnog plana za razvitak medija, kao srednjoročnog strateškog okvira u ovom području. </w:t>
      </w:r>
    </w:p>
    <w:p w14:paraId="76417D93" w14:textId="77777777" w:rsidR="00C32E08" w:rsidRPr="00EB3A5B" w:rsidRDefault="00C32E08" w:rsidP="00C32E08">
      <w:pPr>
        <w:shd w:val="clear" w:color="auto" w:fill="FFFFFF"/>
        <w:spacing w:after="0" w:line="240" w:lineRule="auto"/>
        <w:contextualSpacing/>
        <w:jc w:val="both"/>
        <w:textAlignment w:val="baseline"/>
        <w:rPr>
          <w:rFonts w:ascii="Cambria" w:eastAsia="Times New Roman" w:hAnsi="Cambria" w:cstheme="minorHAnsi"/>
          <w:i/>
          <w:color w:val="C00000"/>
          <w:sz w:val="24"/>
          <w:szCs w:val="24"/>
        </w:rPr>
      </w:pPr>
    </w:p>
    <w:p w14:paraId="497B6F68" w14:textId="77777777" w:rsidR="00C32E08" w:rsidRPr="003E3F75" w:rsidRDefault="00594C90" w:rsidP="00C32E08">
      <w:pPr>
        <w:shd w:val="clear" w:color="auto" w:fill="FFFFFF"/>
        <w:spacing w:after="48" w:line="240" w:lineRule="auto"/>
        <w:jc w:val="both"/>
        <w:textAlignment w:val="baseline"/>
        <w:rPr>
          <w:rFonts w:ascii="Cambria" w:eastAsia="Times New Roman" w:hAnsi="Cambria" w:cstheme="minorHAnsi"/>
          <w:i/>
          <w:sz w:val="24"/>
          <w:szCs w:val="24"/>
        </w:rPr>
      </w:pPr>
      <w:r>
        <w:rPr>
          <w:rFonts w:ascii="Cambria" w:eastAsia="Times New Roman" w:hAnsi="Cambria" w:cstheme="minorHAnsi"/>
          <w:sz w:val="24"/>
          <w:szCs w:val="24"/>
        </w:rPr>
        <w:t>Kad je riječ o r</w:t>
      </w:r>
      <w:r w:rsidR="00C32E08" w:rsidRPr="003E3F75">
        <w:rPr>
          <w:rFonts w:ascii="Cambria" w:eastAsia="Times New Roman" w:hAnsi="Cambria" w:cstheme="minorHAnsi"/>
          <w:sz w:val="24"/>
          <w:szCs w:val="24"/>
        </w:rPr>
        <w:t>esursi</w:t>
      </w:r>
      <w:r>
        <w:rPr>
          <w:rFonts w:ascii="Cambria" w:eastAsia="Times New Roman" w:hAnsi="Cambria" w:cstheme="minorHAnsi"/>
          <w:sz w:val="24"/>
          <w:szCs w:val="24"/>
        </w:rPr>
        <w:t xml:space="preserve">ma </w:t>
      </w:r>
      <w:r w:rsidR="00C32E08" w:rsidRPr="003E3F75">
        <w:rPr>
          <w:rFonts w:ascii="Cambria" w:eastAsia="Times New Roman" w:hAnsi="Cambria" w:cstheme="minorHAnsi"/>
          <w:sz w:val="24"/>
          <w:szCs w:val="24"/>
        </w:rPr>
        <w:t>za Agenciju</w:t>
      </w:r>
      <w:r>
        <w:rPr>
          <w:rFonts w:ascii="Cambria" w:eastAsia="Times New Roman" w:hAnsi="Cambria" w:cstheme="minorHAnsi"/>
          <w:sz w:val="24"/>
          <w:szCs w:val="24"/>
        </w:rPr>
        <w:t xml:space="preserve"> i </w:t>
      </w:r>
      <w:r w:rsidR="00C32E08" w:rsidRPr="003E3F75">
        <w:rPr>
          <w:rFonts w:ascii="Cambria" w:eastAsia="Times New Roman" w:hAnsi="Cambria" w:cstheme="minorHAnsi"/>
          <w:sz w:val="24"/>
          <w:szCs w:val="24"/>
        </w:rPr>
        <w:t>Vijeće</w:t>
      </w:r>
      <w:r>
        <w:rPr>
          <w:rFonts w:ascii="Cambria" w:eastAsia="Times New Roman" w:hAnsi="Cambria" w:cstheme="minorHAnsi"/>
          <w:sz w:val="24"/>
          <w:szCs w:val="24"/>
        </w:rPr>
        <w:t>, s</w:t>
      </w:r>
      <w:r w:rsidR="00C32E08" w:rsidRPr="003E3F75">
        <w:rPr>
          <w:rFonts w:ascii="Cambria" w:eastAsia="Times New Roman" w:hAnsi="Cambria" w:cstheme="minorHAnsi"/>
          <w:sz w:val="24"/>
          <w:szCs w:val="24"/>
        </w:rPr>
        <w:t xml:space="preserve">ukladno Zakonu sredstva za rad Agencije, uključujući sredstva za plaće ravnatelja Agencije i članova Vijeća, osiguravaju se u skladu s godišnjim financijskim planom Agencije iz iznosa 0,5% od ukupnog godišnjeg bruto prihoda koji su u prethodnoj godini ostvarili pružatelji medijskih usluga obavljanjem djelatnosti pružanja audio i/ili audiovizualnih medijskih usluga, djelatnosti pružanja medijskih usluga televizije i/ili radija te pružanja usluga elektroničkih publikacija. </w:t>
      </w:r>
    </w:p>
    <w:p w14:paraId="1F6DBE20"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color w:val="ED7D31" w:themeColor="accent2"/>
          <w:sz w:val="24"/>
          <w:szCs w:val="24"/>
        </w:rPr>
      </w:pPr>
    </w:p>
    <w:p w14:paraId="5023A731" w14:textId="77777777" w:rsidR="00C32E08" w:rsidRPr="003E3F75"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3E3F75">
        <w:rPr>
          <w:rFonts w:ascii="Cambria" w:eastAsia="Times New Roman" w:hAnsi="Cambria" w:cstheme="minorHAnsi"/>
          <w:sz w:val="24"/>
          <w:szCs w:val="24"/>
        </w:rPr>
        <w:t xml:space="preserve">Zakonom je propisano da je Fond za poticanje pluralizma i raznovrsnosti fond Agencije. Sredstvima Fonda potiče se proizvodnja i objavljivanje audiovizualnih i radijskih programa nakladnika televizije i/ili radija na lokalnoj i regionalnoj razini, neprofitnih nakladnika televizije i/ili radija, neprofitnih pružatelja medijskih usluga, neprofitnih pružatelja elektroničkih publikacija i neprofitnih proizvođača audiovizualnih i/ili radijskih programa, sukladno kriterijima navedenim u Zakonu. </w:t>
      </w:r>
    </w:p>
    <w:p w14:paraId="02D1ED47"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color w:val="ED7D31" w:themeColor="accent2"/>
          <w:sz w:val="24"/>
          <w:szCs w:val="24"/>
        </w:rPr>
      </w:pPr>
    </w:p>
    <w:p w14:paraId="4A88748A" w14:textId="77777777" w:rsidR="00C32E08" w:rsidRPr="003E3F75"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3E3F75">
        <w:rPr>
          <w:rFonts w:ascii="Cambria" w:eastAsia="Times New Roman" w:hAnsi="Cambria" w:cstheme="minorHAnsi"/>
          <w:sz w:val="24"/>
          <w:szCs w:val="24"/>
        </w:rPr>
        <w:t>Izvori financiranja Fonda su sredstva osigurana prema odredbama Zakona o elektroničkim medijima i Zakona o Hrvatskoj radioteleviziji, po kojima je HRT dužna od mjesečno ukupno prikupljenih (naplaćenih) sredstava na ime pristojbe 3% uplatiti Fondu. Odluku o dodjeli sredstava Fonda donosi Vijeće, neutrošena sredstva po završnom računu Fonda prenose se u sljedeću godinu i odlukom Vijeća se raspoređuju sukladno postupku provedbe javnih natječaja.</w:t>
      </w:r>
    </w:p>
    <w:p w14:paraId="6FEBB15E"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color w:val="ED7D31" w:themeColor="accent2"/>
          <w:sz w:val="24"/>
          <w:szCs w:val="24"/>
        </w:rPr>
      </w:pPr>
    </w:p>
    <w:p w14:paraId="40004ED2" w14:textId="77777777" w:rsidR="00C32E08" w:rsidRPr="00EB3A5B" w:rsidRDefault="00C32E08" w:rsidP="00C32E08">
      <w:pPr>
        <w:pStyle w:val="NoSpacing"/>
        <w:ind w:left="708"/>
        <w:jc w:val="both"/>
        <w:rPr>
          <w:rFonts w:ascii="Cambria" w:hAnsi="Cambria"/>
          <w:b/>
          <w:i/>
          <w:sz w:val="24"/>
          <w:szCs w:val="24"/>
        </w:rPr>
      </w:pPr>
      <w:r w:rsidRPr="00EB3A5B">
        <w:rPr>
          <w:rFonts w:ascii="Cambria" w:hAnsi="Cambria"/>
          <w:b/>
          <w:i/>
          <w:sz w:val="24"/>
          <w:szCs w:val="24"/>
        </w:rPr>
        <w:t xml:space="preserve">33. Uvjeti i postupci za imenovanje i razrješenje čelnika/članova kolegijalnih tijela  regulatornih tijela za medije </w:t>
      </w:r>
    </w:p>
    <w:p w14:paraId="66DCA8E0" w14:textId="77777777" w:rsidR="00C32E08" w:rsidRPr="00EB3A5B" w:rsidRDefault="00C32E08" w:rsidP="00C32E08">
      <w:pPr>
        <w:pStyle w:val="NoSpacing"/>
        <w:jc w:val="both"/>
        <w:rPr>
          <w:rFonts w:ascii="Cambria" w:hAnsi="Cambria"/>
          <w:b/>
          <w:i/>
          <w:sz w:val="24"/>
          <w:szCs w:val="24"/>
        </w:rPr>
      </w:pPr>
    </w:p>
    <w:p w14:paraId="3A478A5E" w14:textId="77777777" w:rsidR="00C32E08" w:rsidRPr="00EB3A5B" w:rsidRDefault="00C32E08" w:rsidP="00C32E08">
      <w:pPr>
        <w:spacing w:line="240" w:lineRule="auto"/>
        <w:jc w:val="both"/>
        <w:rPr>
          <w:rFonts w:ascii="Cambria" w:hAnsi="Cambria"/>
          <w:sz w:val="24"/>
          <w:szCs w:val="24"/>
        </w:rPr>
      </w:pPr>
      <w:r w:rsidRPr="00EB3A5B">
        <w:rPr>
          <w:rFonts w:ascii="Cambria" w:hAnsi="Cambria"/>
          <w:sz w:val="24"/>
          <w:szCs w:val="24"/>
        </w:rPr>
        <w:t>Okvir za imenovanja i razrješenja članova i čelnika uprave regulatornih tijela za medije opisan je u hrvatskom doprinosu za Izvješće 2020. godine. Model izbora članova Vijeća kojeg ima Hrvatska sličan je prevladavajućem modelu u Europi (izboru u parlamentu, za razliku od imenovanja od strane izvršne vlasti); uveden je 2009.</w:t>
      </w:r>
      <w:r w:rsidR="00594C90">
        <w:rPr>
          <w:rFonts w:ascii="Cambria" w:hAnsi="Cambria"/>
          <w:sz w:val="24"/>
          <w:szCs w:val="24"/>
        </w:rPr>
        <w:t xml:space="preserve"> godine</w:t>
      </w:r>
      <w:r w:rsidRPr="00EB3A5B">
        <w:rPr>
          <w:rFonts w:ascii="Cambria" w:hAnsi="Cambria"/>
          <w:sz w:val="24"/>
          <w:szCs w:val="24"/>
        </w:rPr>
        <w:t xml:space="preserve"> uz provođenje javnih konzultacija u kojima su sudjelovali svi relevantni dionici. Iako Zakon predviđa mogućnost reizbora, to nije postalo pravilom u praksi: d</w:t>
      </w:r>
      <w:r w:rsidRPr="00EB3A5B">
        <w:rPr>
          <w:rFonts w:ascii="Cambria" w:hAnsi="Cambria" w:cstheme="minorHAnsi"/>
          <w:sz w:val="24"/>
          <w:szCs w:val="24"/>
        </w:rPr>
        <w:t xml:space="preserve">o sada su samo tri člana Vijeća bila re-izabrana, pri čemu ih je odobrila parlamentarna većina različita od saziva u kojem su prvotno izabrani. </w:t>
      </w:r>
      <w:r w:rsidRPr="00EB3A5B">
        <w:rPr>
          <w:rStyle w:val="FootnoteReference"/>
          <w:rFonts w:ascii="Cambria" w:hAnsi="Cambria" w:cstheme="minorHAnsi"/>
          <w:sz w:val="24"/>
          <w:szCs w:val="24"/>
        </w:rPr>
        <w:footnoteReference w:id="22"/>
      </w:r>
    </w:p>
    <w:p w14:paraId="7C046E45" w14:textId="77777777" w:rsidR="00C32E08" w:rsidRPr="003E3F75" w:rsidRDefault="00C32E08" w:rsidP="00C32E08">
      <w:pPr>
        <w:spacing w:line="240" w:lineRule="auto"/>
        <w:jc w:val="both"/>
        <w:rPr>
          <w:rFonts w:ascii="Cambria" w:hAnsi="Cambria"/>
          <w:sz w:val="24"/>
          <w:szCs w:val="24"/>
        </w:rPr>
      </w:pPr>
      <w:r w:rsidRPr="003E3F75">
        <w:rPr>
          <w:rFonts w:ascii="Cambria" w:hAnsi="Cambria"/>
          <w:sz w:val="24"/>
          <w:szCs w:val="24"/>
        </w:rPr>
        <w:t>Stupanjem na snagu novog Zakona o elektroničkim medijima u studenome 2021.</w:t>
      </w:r>
      <w:r w:rsidR="00C56472">
        <w:rPr>
          <w:rFonts w:ascii="Cambria" w:hAnsi="Cambria"/>
          <w:sz w:val="24"/>
          <w:szCs w:val="24"/>
        </w:rPr>
        <w:t xml:space="preserve"> godine, </w:t>
      </w:r>
      <w:r w:rsidRPr="003E3F75">
        <w:rPr>
          <w:rFonts w:ascii="Cambria" w:hAnsi="Cambria"/>
          <w:sz w:val="24"/>
          <w:szCs w:val="24"/>
        </w:rPr>
        <w:t xml:space="preserve">kad je riječ o postupku izbora članova Vijeća, pojačan je kriterij profesionalnih kvalifikacija kandidata za članove regulatornog tijela, </w:t>
      </w:r>
      <w:r w:rsidR="003E3F75" w:rsidRPr="003E3F75">
        <w:rPr>
          <w:rFonts w:ascii="Cambria" w:hAnsi="Cambria"/>
          <w:sz w:val="24"/>
          <w:szCs w:val="24"/>
        </w:rPr>
        <w:t>a što je bio zahtjev strukovne udruge</w:t>
      </w:r>
      <w:r w:rsidRPr="003E3F75">
        <w:rPr>
          <w:rFonts w:ascii="Cambria" w:hAnsi="Cambria"/>
          <w:sz w:val="24"/>
          <w:szCs w:val="24"/>
        </w:rPr>
        <w:t xml:space="preserve">. U odnosu na raniji Zakon uvedene su izmjene koje, pored postojećih uvjeta, dodatno zahtijevaju da članovi Vijeća imaju završen diplomski sveučilišni studij ili specijalistički diplomski stručni studij i imaju stručno znanje, sposobnost i iskustvo u radu u području medija, novinarstva, tehnologije, ekonomije, sociologije i prava. Pritom su zadržana postojeća jamstva i ograničenja koja ne dopuštaju kandidature političara, javnih dužnosnika ili osoba koje imaju poslovne interese u sektoru medija.  </w:t>
      </w:r>
    </w:p>
    <w:p w14:paraId="51074254" w14:textId="77777777" w:rsidR="00C32E08" w:rsidRPr="00EB3A5B" w:rsidRDefault="00C32E08" w:rsidP="00C32E08">
      <w:pPr>
        <w:pStyle w:val="NoSpacing"/>
        <w:jc w:val="both"/>
        <w:rPr>
          <w:rFonts w:ascii="Cambria" w:hAnsi="Cambria"/>
          <w:color w:val="ED7D31" w:themeColor="accent2"/>
          <w:sz w:val="24"/>
          <w:szCs w:val="24"/>
        </w:rPr>
      </w:pPr>
    </w:p>
    <w:p w14:paraId="1E8874B2" w14:textId="77777777" w:rsidR="00C32E08" w:rsidRPr="00EB3A5B" w:rsidRDefault="00C32E08" w:rsidP="00C32E08">
      <w:pPr>
        <w:pStyle w:val="NoSpacing"/>
        <w:ind w:left="708"/>
        <w:jc w:val="both"/>
        <w:rPr>
          <w:rFonts w:ascii="Cambria" w:hAnsi="Cambria"/>
          <w:b/>
          <w:i/>
          <w:sz w:val="24"/>
          <w:szCs w:val="24"/>
        </w:rPr>
      </w:pPr>
      <w:r w:rsidRPr="00EB3A5B">
        <w:rPr>
          <w:rFonts w:ascii="Cambria" w:hAnsi="Cambria"/>
          <w:b/>
          <w:i/>
          <w:sz w:val="24"/>
          <w:szCs w:val="24"/>
        </w:rPr>
        <w:t xml:space="preserve">34. Postojanje i funkcije vijeća za medije i drugih samoregulatornih tijela </w:t>
      </w:r>
    </w:p>
    <w:p w14:paraId="73F1A4E1" w14:textId="77777777" w:rsidR="00C32E08" w:rsidRPr="00EB3A5B" w:rsidRDefault="00C32E08" w:rsidP="00C32E08">
      <w:pPr>
        <w:pStyle w:val="NoSpacing"/>
        <w:jc w:val="both"/>
        <w:rPr>
          <w:rFonts w:ascii="Cambria" w:hAnsi="Cambria"/>
          <w:sz w:val="24"/>
          <w:szCs w:val="24"/>
        </w:rPr>
      </w:pPr>
    </w:p>
    <w:p w14:paraId="184F523D" w14:textId="77777777" w:rsidR="00C32E08" w:rsidRPr="002A1155" w:rsidRDefault="00C32E08" w:rsidP="00594C90">
      <w:pPr>
        <w:spacing w:after="0" w:line="240" w:lineRule="auto"/>
        <w:jc w:val="both"/>
        <w:rPr>
          <w:rStyle w:val="fontstyle31"/>
          <w:rFonts w:ascii="Cambria" w:hAnsi="Cambria" w:cstheme="minorHAnsi"/>
          <w:i w:val="0"/>
          <w:sz w:val="24"/>
          <w:szCs w:val="24"/>
        </w:rPr>
      </w:pPr>
      <w:r w:rsidRPr="002A1155">
        <w:rPr>
          <w:rStyle w:val="fontstyle31"/>
          <w:rFonts w:ascii="Cambria" w:hAnsi="Cambria" w:cstheme="minorHAnsi"/>
          <w:i w:val="0"/>
          <w:sz w:val="24"/>
          <w:szCs w:val="24"/>
        </w:rPr>
        <w:t>Izuzev Vijeća za elektroničke medije u Republici Hrvatskoj ne postoji drugo regulatorno ili samoregulatorno tijelo. Međutim, u tijeku je rad na izmjenama Zakona o medijima (radna skupina za izradu Zakona osnovana je u studenome 2021</w:t>
      </w:r>
      <w:r w:rsidR="00C56472">
        <w:rPr>
          <w:rStyle w:val="fontstyle31"/>
          <w:rFonts w:ascii="Cambria" w:hAnsi="Cambria" w:cstheme="minorHAnsi"/>
          <w:i w:val="0"/>
          <w:sz w:val="24"/>
          <w:szCs w:val="24"/>
        </w:rPr>
        <w:t>. godine</w:t>
      </w:r>
      <w:r w:rsidRPr="002A1155">
        <w:rPr>
          <w:rStyle w:val="fontstyle31"/>
          <w:rFonts w:ascii="Cambria" w:hAnsi="Cambria" w:cstheme="minorHAnsi"/>
          <w:i w:val="0"/>
          <w:sz w:val="24"/>
          <w:szCs w:val="24"/>
        </w:rPr>
        <w:t xml:space="preserve">), te se kao jedno od osnovnih pitanja otvorilo osnivanje samoregulatnornog tijela za medije. </w:t>
      </w:r>
    </w:p>
    <w:p w14:paraId="3612A36F" w14:textId="77777777" w:rsidR="00C32E08" w:rsidRPr="002A1155" w:rsidRDefault="00C32E08" w:rsidP="00C32E08">
      <w:pPr>
        <w:pStyle w:val="NoSpacing"/>
        <w:jc w:val="both"/>
        <w:rPr>
          <w:rFonts w:ascii="Cambria" w:hAnsi="Cambria"/>
          <w:b/>
          <w:sz w:val="24"/>
          <w:szCs w:val="24"/>
        </w:rPr>
      </w:pPr>
    </w:p>
    <w:p w14:paraId="0414B8C9" w14:textId="77777777" w:rsidR="00C32E08" w:rsidRPr="00C05299" w:rsidRDefault="00C32E08" w:rsidP="00C32E08">
      <w:pPr>
        <w:pStyle w:val="NoSpacing"/>
        <w:numPr>
          <w:ilvl w:val="0"/>
          <w:numId w:val="2"/>
        </w:numPr>
        <w:jc w:val="both"/>
        <w:rPr>
          <w:rFonts w:ascii="Cambria" w:hAnsi="Cambria"/>
          <w:b/>
          <w:i/>
          <w:sz w:val="24"/>
          <w:szCs w:val="24"/>
        </w:rPr>
      </w:pPr>
      <w:r w:rsidRPr="00C05299">
        <w:rPr>
          <w:rFonts w:ascii="Cambria" w:hAnsi="Cambria"/>
          <w:b/>
          <w:i/>
          <w:sz w:val="24"/>
          <w:szCs w:val="24"/>
        </w:rPr>
        <w:t xml:space="preserve">Transparentnost vlasništva medija i jamstva protiv utjecaja </w:t>
      </w:r>
      <w:r w:rsidR="00213B29">
        <w:rPr>
          <w:rFonts w:ascii="Cambria" w:hAnsi="Cambria"/>
          <w:b/>
          <w:i/>
          <w:sz w:val="24"/>
          <w:szCs w:val="24"/>
        </w:rPr>
        <w:t>V</w:t>
      </w:r>
      <w:r w:rsidRPr="00C05299">
        <w:rPr>
          <w:rFonts w:ascii="Cambria" w:hAnsi="Cambria"/>
          <w:b/>
          <w:i/>
          <w:sz w:val="24"/>
          <w:szCs w:val="24"/>
        </w:rPr>
        <w:t>lade ili politike</w:t>
      </w:r>
    </w:p>
    <w:p w14:paraId="2A01BA3B" w14:textId="77777777" w:rsidR="00C32E08" w:rsidRPr="00EB3A5B" w:rsidRDefault="00C32E08" w:rsidP="00C32E08">
      <w:pPr>
        <w:pStyle w:val="NoSpacing"/>
        <w:ind w:left="360"/>
        <w:jc w:val="both"/>
        <w:rPr>
          <w:rFonts w:ascii="Cambria" w:hAnsi="Cambria"/>
          <w:b/>
          <w:i/>
          <w:sz w:val="24"/>
          <w:szCs w:val="24"/>
        </w:rPr>
      </w:pPr>
    </w:p>
    <w:p w14:paraId="1F5240A7" w14:textId="77777777" w:rsidR="00C32E08" w:rsidRPr="00EB3A5B" w:rsidRDefault="00C32E08" w:rsidP="00C32E08">
      <w:pPr>
        <w:pStyle w:val="NoSpacing"/>
        <w:ind w:left="720"/>
        <w:jc w:val="both"/>
        <w:rPr>
          <w:rFonts w:ascii="Cambria" w:hAnsi="Cambria"/>
          <w:b/>
          <w:i/>
          <w:sz w:val="24"/>
          <w:szCs w:val="24"/>
        </w:rPr>
      </w:pPr>
      <w:r w:rsidRPr="00EB3A5B">
        <w:rPr>
          <w:rFonts w:ascii="Cambria" w:hAnsi="Cambria"/>
          <w:b/>
          <w:i/>
          <w:sz w:val="24"/>
          <w:szCs w:val="24"/>
        </w:rPr>
        <w:t xml:space="preserve">35. </w:t>
      </w:r>
      <w:r w:rsidRPr="003E3F75">
        <w:rPr>
          <w:rFonts w:ascii="Cambria" w:hAnsi="Cambria"/>
          <w:b/>
          <w:i/>
          <w:sz w:val="24"/>
          <w:szCs w:val="24"/>
        </w:rPr>
        <w:t xml:space="preserve">Mjere poduzete za osiguranje pravedne </w:t>
      </w:r>
      <w:r w:rsidRPr="00EB3A5B">
        <w:rPr>
          <w:rFonts w:ascii="Cambria" w:hAnsi="Cambria"/>
          <w:b/>
          <w:i/>
          <w:sz w:val="24"/>
          <w:szCs w:val="24"/>
        </w:rPr>
        <w:t xml:space="preserve">i transparentne alokacije državnih sredstava za oglašavanje (uključujući pravni okvir) </w:t>
      </w:r>
    </w:p>
    <w:p w14:paraId="31870AA1" w14:textId="77777777" w:rsidR="00C32E08" w:rsidRPr="00EB3A5B" w:rsidRDefault="00C32E08" w:rsidP="00C32E08">
      <w:pPr>
        <w:pStyle w:val="NoSpacing"/>
        <w:jc w:val="both"/>
        <w:rPr>
          <w:rFonts w:ascii="Cambria" w:hAnsi="Cambria"/>
          <w:b/>
          <w:i/>
          <w:sz w:val="24"/>
          <w:szCs w:val="24"/>
        </w:rPr>
      </w:pPr>
    </w:p>
    <w:p w14:paraId="24AF92AA"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hAnsi="Cambria"/>
          <w:sz w:val="24"/>
          <w:szCs w:val="24"/>
        </w:rPr>
        <w:t>Dodjela sredstava za državno oglašavanje regulirana je za državnu upravu i za poduzeća u većinskom državnom vlasništvu</w:t>
      </w:r>
      <w:r w:rsidR="00594C90">
        <w:rPr>
          <w:rFonts w:ascii="Cambria" w:hAnsi="Cambria"/>
          <w:sz w:val="24"/>
          <w:szCs w:val="24"/>
        </w:rPr>
        <w:t xml:space="preserve"> uređena je</w:t>
      </w:r>
      <w:r w:rsidRPr="00EB3A5B">
        <w:rPr>
          <w:rFonts w:ascii="Cambria" w:eastAsia="Times New Roman" w:hAnsi="Cambria" w:cstheme="minorHAnsi"/>
          <w:sz w:val="24"/>
          <w:szCs w:val="24"/>
        </w:rPr>
        <w:t xml:space="preserve"> Zakon</w:t>
      </w:r>
      <w:r w:rsidR="00594C90">
        <w:rPr>
          <w:rFonts w:ascii="Cambria" w:eastAsia="Times New Roman" w:hAnsi="Cambria" w:cstheme="minorHAnsi"/>
          <w:sz w:val="24"/>
          <w:szCs w:val="24"/>
        </w:rPr>
        <w:t>om</w:t>
      </w:r>
      <w:r w:rsidRPr="00EB3A5B">
        <w:rPr>
          <w:rFonts w:ascii="Cambria" w:eastAsia="Times New Roman" w:hAnsi="Cambria" w:cstheme="minorHAnsi"/>
          <w:sz w:val="24"/>
          <w:szCs w:val="24"/>
        </w:rPr>
        <w:t xml:space="preserve"> o elektroničkim medijima</w:t>
      </w:r>
      <w:r w:rsidR="00594C90">
        <w:rPr>
          <w:rFonts w:ascii="Cambria" w:eastAsia="Times New Roman" w:hAnsi="Cambria" w:cstheme="minorHAnsi"/>
          <w:sz w:val="24"/>
          <w:szCs w:val="24"/>
        </w:rPr>
        <w:t>.</w:t>
      </w:r>
      <w:r w:rsidRPr="00EB3A5B">
        <w:rPr>
          <w:rStyle w:val="FootnoteReference"/>
          <w:rFonts w:ascii="Cambria" w:eastAsia="Times New Roman" w:hAnsi="Cambria" w:cstheme="minorHAnsi"/>
          <w:sz w:val="24"/>
          <w:szCs w:val="24"/>
        </w:rPr>
        <w:footnoteReference w:id="23"/>
      </w:r>
      <w:r w:rsidRPr="00EB3A5B">
        <w:rPr>
          <w:rFonts w:ascii="Cambria" w:eastAsia="Times New Roman" w:hAnsi="Cambria" w:cstheme="minorHAnsi"/>
          <w:sz w:val="24"/>
          <w:szCs w:val="24"/>
        </w:rPr>
        <w:t xml:space="preserve"> </w:t>
      </w:r>
      <w:r w:rsidR="00594C90">
        <w:rPr>
          <w:rFonts w:ascii="Cambria" w:eastAsia="Times New Roman" w:hAnsi="Cambria" w:cstheme="minorHAnsi"/>
          <w:sz w:val="24"/>
          <w:szCs w:val="24"/>
        </w:rPr>
        <w:t xml:space="preserve">Zakon </w:t>
      </w:r>
      <w:r w:rsidRPr="00EB3A5B">
        <w:rPr>
          <w:rFonts w:ascii="Cambria" w:eastAsia="Times New Roman" w:hAnsi="Cambria" w:cstheme="minorHAnsi"/>
          <w:sz w:val="24"/>
          <w:szCs w:val="24"/>
        </w:rPr>
        <w:t>propisuje da</w:t>
      </w:r>
      <w:r w:rsidR="00594C90">
        <w:rPr>
          <w:rFonts w:ascii="Cambria" w:eastAsia="Times New Roman" w:hAnsi="Cambria" w:cstheme="minorHAnsi"/>
          <w:sz w:val="24"/>
          <w:szCs w:val="24"/>
        </w:rPr>
        <w:t xml:space="preserve"> su</w:t>
      </w:r>
      <w:r w:rsidRPr="00EB3A5B">
        <w:rPr>
          <w:rFonts w:ascii="Cambria" w:eastAsia="Times New Roman" w:hAnsi="Cambria" w:cstheme="minorHAnsi"/>
          <w:sz w:val="24"/>
          <w:szCs w:val="24"/>
        </w:rPr>
        <w:t xml:space="preserve"> tijela državne uprave i javne ustanove kojima je osnivač Republika Hrvatska, kao i pravne osobe u vlasništvu ili pretežitom vlasništvu Republike Hrvatske </w:t>
      </w:r>
      <w:r w:rsidR="00594C90">
        <w:rPr>
          <w:rFonts w:ascii="Cambria" w:eastAsia="Times New Roman" w:hAnsi="Cambria" w:cstheme="minorHAnsi"/>
          <w:sz w:val="24"/>
          <w:szCs w:val="24"/>
        </w:rPr>
        <w:t>dužna</w:t>
      </w:r>
      <w:r w:rsidRPr="00EB3A5B">
        <w:rPr>
          <w:rFonts w:ascii="Cambria" w:eastAsia="Times New Roman" w:hAnsi="Cambria" w:cstheme="minorHAnsi"/>
          <w:sz w:val="24"/>
          <w:szCs w:val="24"/>
        </w:rPr>
        <w:t xml:space="preserve"> 15 % godišnjeg iznosa namijenjenog promidžbi ili oglašavanju svojih usluga ili aktivnosti utrošiti na oglašavanje u audiovizualnim ili radijskim programima regionalnih i lokalnih nakladnika televizije i/ili radija i/ili kod pružatelja elektroničkih publikacija upisanih u Upisnik pružatelja elektroničkih publikacija te da su dužna do 31. ožujka svake kalendarske godine izvijestiti Vijeće za elektroničke medije o obavljenom oglašavanju u protekloj godini i objaviti podatke o oglašavanju na svojim mrežnim stranicama. Navedena tijela, javne ustanove i pravne osobe nemaju obvezu u svojim proračunima imati osigurana sredstva za oglašavanje, već se propisano primjenjuje samo na one koji su osigurali sredstva.</w:t>
      </w:r>
    </w:p>
    <w:p w14:paraId="7F50F2EE"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p>
    <w:p w14:paraId="5F847F15"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3E3F75">
        <w:rPr>
          <w:rFonts w:ascii="Cambria" w:eastAsia="Times New Roman" w:hAnsi="Cambria" w:cstheme="minorHAnsi"/>
          <w:sz w:val="24"/>
          <w:szCs w:val="24"/>
        </w:rPr>
        <w:t>Nadalje, Zakon o elektroničkim medijima iz 2021.</w:t>
      </w:r>
      <w:r w:rsidR="00C56472">
        <w:rPr>
          <w:rFonts w:ascii="Cambria" w:eastAsia="Times New Roman" w:hAnsi="Cambria" w:cstheme="minorHAnsi"/>
          <w:sz w:val="24"/>
          <w:szCs w:val="24"/>
        </w:rPr>
        <w:t xml:space="preserve"> godine </w:t>
      </w:r>
      <w:r w:rsidRPr="003E3F75">
        <w:rPr>
          <w:rFonts w:ascii="Cambria" w:eastAsia="Times New Roman" w:hAnsi="Cambria" w:cstheme="minorHAnsi"/>
          <w:sz w:val="24"/>
          <w:szCs w:val="24"/>
        </w:rPr>
        <w:t xml:space="preserve">uveo je i određena poboljšanja transparentnosti financiranja iz proračuna, </w:t>
      </w:r>
      <w:r w:rsidRPr="00EB3A5B">
        <w:rPr>
          <w:rFonts w:ascii="Cambria" w:eastAsia="Times New Roman" w:hAnsi="Cambria" w:cstheme="minorHAnsi"/>
          <w:sz w:val="24"/>
          <w:szCs w:val="24"/>
        </w:rPr>
        <w:t>propisujući da</w:t>
      </w:r>
      <w:r w:rsidR="00213B29">
        <w:rPr>
          <w:rFonts w:ascii="Cambria" w:eastAsia="Times New Roman" w:hAnsi="Cambria" w:cstheme="minorHAnsi"/>
          <w:sz w:val="24"/>
          <w:szCs w:val="24"/>
        </w:rPr>
        <w:t>,</w:t>
      </w:r>
      <w:r w:rsidRPr="00EB3A5B">
        <w:rPr>
          <w:rFonts w:ascii="Cambria" w:eastAsia="Times New Roman" w:hAnsi="Cambria" w:cstheme="minorHAnsi"/>
          <w:sz w:val="24"/>
          <w:szCs w:val="24"/>
        </w:rPr>
        <w:t xml:space="preserve"> ako su sredstva za proizvodnju i objavljivanje programa regionalnih i lokalnih nakladnika televizije i/ili radija te elektroničkih publikacija osigurana u proračunima tijela državne uprave i javnim ustanovama kojima je osnivač Republika Hrvatska, kao i pravnih osoba u vlasništvu ili pretežitom vlasništvu Republike Hrvatske, proračunima jedinica lokalne i područne (regionalne) samouprave, ta se sredstva dodjeljuju putem javnog poziva, a na temelju javno objavljenih kriterija.</w:t>
      </w:r>
    </w:p>
    <w:p w14:paraId="790C34BF" w14:textId="77777777" w:rsidR="00C32E08" w:rsidRPr="00EB3A5B" w:rsidRDefault="00C32E08" w:rsidP="00C32E08">
      <w:pPr>
        <w:spacing w:line="240" w:lineRule="auto"/>
        <w:jc w:val="both"/>
        <w:rPr>
          <w:rFonts w:ascii="Cambria" w:hAnsi="Cambria"/>
          <w:i/>
          <w:color w:val="4472C4" w:themeColor="accent1"/>
          <w:sz w:val="24"/>
          <w:szCs w:val="24"/>
        </w:rPr>
      </w:pPr>
    </w:p>
    <w:p w14:paraId="645087B5" w14:textId="77777777" w:rsidR="00C32E08" w:rsidRPr="003E3F75" w:rsidRDefault="00C32E08" w:rsidP="00C32E08">
      <w:pPr>
        <w:pStyle w:val="NoSpacing"/>
        <w:ind w:left="720"/>
        <w:jc w:val="both"/>
        <w:rPr>
          <w:rFonts w:ascii="Cambria" w:hAnsi="Cambria"/>
          <w:b/>
          <w:i/>
          <w:sz w:val="24"/>
          <w:szCs w:val="24"/>
        </w:rPr>
      </w:pPr>
      <w:r w:rsidRPr="003E3F75">
        <w:rPr>
          <w:rFonts w:ascii="Cambria" w:hAnsi="Cambria"/>
          <w:b/>
          <w:i/>
          <w:sz w:val="24"/>
          <w:szCs w:val="24"/>
        </w:rPr>
        <w:t>36.</w:t>
      </w:r>
      <w:r w:rsidRPr="003E3F75">
        <w:rPr>
          <w:rFonts w:ascii="Cambria" w:hAnsi="Cambria"/>
          <w:i/>
          <w:sz w:val="24"/>
          <w:szCs w:val="24"/>
        </w:rPr>
        <w:t xml:space="preserve"> </w:t>
      </w:r>
      <w:r w:rsidRPr="003E3F75">
        <w:rPr>
          <w:rFonts w:ascii="Cambria" w:hAnsi="Cambria"/>
          <w:b/>
          <w:i/>
          <w:sz w:val="24"/>
          <w:szCs w:val="24"/>
        </w:rPr>
        <w:t>Jamstva protiv miješanja države/politike, naročito:</w:t>
      </w:r>
    </w:p>
    <w:p w14:paraId="00732292" w14:textId="77777777" w:rsidR="00C32E08" w:rsidRPr="003E3F75" w:rsidRDefault="00C32E08" w:rsidP="00C32E08">
      <w:pPr>
        <w:pStyle w:val="NoSpacing"/>
        <w:ind w:left="720"/>
        <w:jc w:val="both"/>
        <w:rPr>
          <w:rFonts w:ascii="Cambria" w:hAnsi="Cambria"/>
          <w:b/>
          <w:i/>
          <w:sz w:val="24"/>
          <w:szCs w:val="24"/>
        </w:rPr>
      </w:pPr>
      <w:r w:rsidRPr="003E3F75">
        <w:rPr>
          <w:rFonts w:ascii="Cambria" w:hAnsi="Cambria"/>
          <w:i/>
          <w:sz w:val="24"/>
          <w:szCs w:val="24"/>
        </w:rPr>
        <w:t>-</w:t>
      </w:r>
      <w:r w:rsidRPr="003E3F75">
        <w:rPr>
          <w:rFonts w:ascii="Cambria" w:hAnsi="Cambria"/>
          <w:b/>
          <w:i/>
          <w:sz w:val="24"/>
          <w:szCs w:val="24"/>
        </w:rPr>
        <w:t xml:space="preserve"> jamstva za osiguranje uredničke neovisnosti medija (javnih i privatnih)</w:t>
      </w:r>
    </w:p>
    <w:p w14:paraId="5C01D929" w14:textId="77777777" w:rsidR="00C32E08" w:rsidRPr="003E3F75" w:rsidRDefault="00C32E08" w:rsidP="00C32E08">
      <w:pPr>
        <w:pStyle w:val="NoSpacing"/>
        <w:ind w:left="720"/>
        <w:jc w:val="both"/>
        <w:rPr>
          <w:rFonts w:ascii="Cambria" w:hAnsi="Cambria"/>
          <w:b/>
          <w:i/>
          <w:sz w:val="24"/>
          <w:szCs w:val="24"/>
        </w:rPr>
      </w:pPr>
      <w:r w:rsidRPr="003E3F75">
        <w:rPr>
          <w:rFonts w:ascii="Cambria" w:hAnsi="Cambria"/>
          <w:i/>
          <w:sz w:val="24"/>
          <w:szCs w:val="24"/>
        </w:rPr>
        <w:t>-</w:t>
      </w:r>
      <w:r w:rsidRPr="003E3F75">
        <w:rPr>
          <w:rFonts w:ascii="Cambria" w:hAnsi="Cambria"/>
          <w:b/>
          <w:i/>
          <w:sz w:val="24"/>
          <w:szCs w:val="24"/>
        </w:rPr>
        <w:t xml:space="preserve"> specifična jamstva za neovisnost upravljačkih tijela javnih medija (npr. vezano uz imenovanja i razrješenja) i jamstva za njihovu operativnu neovisnost (npr. vezano uz obveze izvješćivanja)</w:t>
      </w:r>
    </w:p>
    <w:p w14:paraId="4DF4D47C" w14:textId="77777777" w:rsidR="00C32E08" w:rsidRPr="003E3F75" w:rsidRDefault="00C32E08" w:rsidP="00C32E08">
      <w:pPr>
        <w:pStyle w:val="NoSpacing"/>
        <w:ind w:left="720"/>
        <w:jc w:val="both"/>
        <w:rPr>
          <w:rFonts w:ascii="Cambria" w:hAnsi="Cambria"/>
          <w:b/>
          <w:i/>
          <w:sz w:val="24"/>
          <w:szCs w:val="24"/>
        </w:rPr>
      </w:pPr>
      <w:r w:rsidRPr="003E3F75">
        <w:rPr>
          <w:rFonts w:ascii="Cambria" w:hAnsi="Cambria"/>
          <w:i/>
          <w:sz w:val="24"/>
          <w:szCs w:val="24"/>
        </w:rPr>
        <w:t>-</w:t>
      </w:r>
      <w:r w:rsidRPr="003E3F75">
        <w:rPr>
          <w:rFonts w:ascii="Cambria" w:hAnsi="Cambria"/>
          <w:b/>
          <w:i/>
          <w:sz w:val="24"/>
          <w:szCs w:val="24"/>
        </w:rPr>
        <w:t xml:space="preserve"> postupci za dodjelu/obnovu/otkazivanje koncesija i operativnih dozvola</w:t>
      </w:r>
    </w:p>
    <w:p w14:paraId="44886F24" w14:textId="77777777" w:rsidR="00C32E08" w:rsidRPr="003E3F75" w:rsidRDefault="00C32E08" w:rsidP="00C32E08">
      <w:pPr>
        <w:pStyle w:val="NoSpacing"/>
        <w:ind w:left="720"/>
        <w:jc w:val="both"/>
        <w:rPr>
          <w:rFonts w:ascii="Cambria" w:hAnsi="Cambria"/>
          <w:b/>
          <w:i/>
          <w:sz w:val="24"/>
          <w:szCs w:val="24"/>
        </w:rPr>
      </w:pPr>
      <w:r w:rsidRPr="003E3F75">
        <w:rPr>
          <w:rFonts w:ascii="Cambria" w:hAnsi="Cambria"/>
          <w:i/>
          <w:sz w:val="24"/>
          <w:szCs w:val="24"/>
        </w:rPr>
        <w:t>-</w:t>
      </w:r>
      <w:r w:rsidRPr="003E3F75">
        <w:rPr>
          <w:rFonts w:ascii="Cambria" w:hAnsi="Cambria"/>
          <w:b/>
          <w:i/>
          <w:sz w:val="24"/>
          <w:szCs w:val="24"/>
        </w:rPr>
        <w:t xml:space="preserve"> informacije o posebnim pravnim odredbama za trgovačka društva u sektoru medija (pored onih o dodjeli dozvola), uključujući vezano uz rad takvih društava, minimalni kapital i korporativno upravljanje</w:t>
      </w:r>
    </w:p>
    <w:p w14:paraId="411C869A" w14:textId="77777777" w:rsidR="00C32E08" w:rsidRPr="00EB3A5B" w:rsidRDefault="00C32E08" w:rsidP="00C32E08">
      <w:pPr>
        <w:spacing w:line="240" w:lineRule="auto"/>
        <w:jc w:val="both"/>
        <w:rPr>
          <w:rFonts w:ascii="Cambria" w:hAnsi="Cambria"/>
          <w:color w:val="C00000"/>
          <w:sz w:val="24"/>
          <w:szCs w:val="24"/>
        </w:rPr>
      </w:pPr>
    </w:p>
    <w:p w14:paraId="7E64A991" w14:textId="77777777" w:rsidR="00C32E08" w:rsidRPr="003E3F75" w:rsidRDefault="00C32E08" w:rsidP="00C32E08">
      <w:pPr>
        <w:jc w:val="both"/>
        <w:rPr>
          <w:rStyle w:val="fontstyle31"/>
          <w:rFonts w:ascii="Cambria" w:hAnsi="Cambria" w:cstheme="minorHAnsi"/>
          <w:i w:val="0"/>
          <w:sz w:val="24"/>
          <w:szCs w:val="24"/>
        </w:rPr>
      </w:pPr>
      <w:r w:rsidRPr="003E3F75">
        <w:rPr>
          <w:rStyle w:val="fontstyle31"/>
          <w:rFonts w:ascii="Cambria" w:hAnsi="Cambria" w:cstheme="minorHAnsi"/>
          <w:i w:val="0"/>
          <w:sz w:val="24"/>
          <w:szCs w:val="24"/>
        </w:rPr>
        <w:t xml:space="preserve">Sloboda medija zajamčena je zakonom (Zakon o medijima, Zakon o elektroničkim medijima i Zakon o Hrvatskoj radioteleviziji). </w:t>
      </w:r>
    </w:p>
    <w:p w14:paraId="76CA27E4" w14:textId="77777777" w:rsidR="00C32E08" w:rsidRDefault="00C32E08" w:rsidP="003C14D2">
      <w:pPr>
        <w:spacing w:after="0" w:line="240" w:lineRule="auto"/>
        <w:jc w:val="both"/>
        <w:rPr>
          <w:rFonts w:ascii="Cambria" w:hAnsi="Cambria" w:cstheme="minorHAnsi"/>
          <w:sz w:val="24"/>
          <w:szCs w:val="24"/>
          <w:bdr w:val="none" w:sz="0" w:space="0" w:color="auto" w:frame="1"/>
        </w:rPr>
      </w:pPr>
      <w:r w:rsidRPr="003E3F75">
        <w:rPr>
          <w:rStyle w:val="fontstyle31"/>
          <w:rFonts w:ascii="Cambria" w:hAnsi="Cambria" w:cstheme="minorHAnsi"/>
          <w:b/>
          <w:i w:val="0"/>
          <w:sz w:val="24"/>
          <w:szCs w:val="24"/>
        </w:rPr>
        <w:t>Zakon o medijima</w:t>
      </w:r>
      <w:r w:rsidRPr="003E3F75">
        <w:rPr>
          <w:rStyle w:val="fontstyle31"/>
          <w:rFonts w:ascii="Cambria" w:hAnsi="Cambria" w:cstheme="minorHAnsi"/>
          <w:i w:val="0"/>
          <w:sz w:val="24"/>
          <w:szCs w:val="24"/>
        </w:rPr>
        <w:t xml:space="preserve"> propisuje da se jamči</w:t>
      </w:r>
      <w:r w:rsidRPr="003E3F75">
        <w:rPr>
          <w:rFonts w:ascii="Cambria" w:hAnsi="Cambria" w:cstheme="minorHAnsi"/>
          <w:sz w:val="24"/>
          <w:szCs w:val="24"/>
          <w:bdr w:val="none" w:sz="0" w:space="0" w:color="auto" w:frame="1"/>
        </w:rPr>
        <w:t xml:space="preserve"> sloboda izražavanja i sloboda medija. Sloboda medija obuhvaća osobito: slobodu izražavanja</w:t>
      </w:r>
      <w:r w:rsidRPr="00EB3A5B">
        <w:rPr>
          <w:rFonts w:ascii="Cambria" w:hAnsi="Cambria" w:cstheme="minorHAnsi"/>
          <w:sz w:val="24"/>
          <w:szCs w:val="24"/>
          <w:bdr w:val="none" w:sz="0" w:space="0" w:color="auto" w:frame="1"/>
        </w:rPr>
        <w:t xml:space="preserve"> mišljenja, neovisnost medija, slobodu prikupljanja, istraživanja, objavljivanja i raspačavanja informacija u cilju informiranja javnosti; pluralizam i raznovrsnost medija, slobodu protoka informacija i otvorenosti medija za različita mišljenja, uvjerenja i za raznolike sadržaje, dostupnost javnim informacijama, uvažavanje zaštite ljudske osobnosti, privatnosti i dostojanstva, slobodu osnivanja pravnih osoba za obavljanje djelatnosti javnoga informiranja, tiskanja i raspačavanja tiska i drugih medija iz zemlje i inozemstva, proizvodnju i objavljivanje radijskog i televizijskog programa, kao i drugih elektroničkih medija, autonomnost urednika, novinara i ostalih autora programskih sadržaja u skladu s pravilima struke. Slobode medija dopušteno je ograničiti samo kada je i koliko je to nužno u demokratskom društvu radi interesa nacionalne sigurnosti, teritorijalne cjelovitosti ili javnoga reda i mira, sprječavanja nereda ili kažnjivih djela, zaštite zdravlja i morala, zaštite ugleda ili prava drugih, sprječavanja odavanja povjerljivih informacija ili radi očuvanja autoriteta i nepristranosti sudbene vlasti samo na način propisan zakonom. Nadalje je propisano da nitko nema pravo prisilom ili zloporabom položaja utjecati na programski sadržaj medija, ni na bilo koji drugi način nezakonito ograničavati slobodu medija.</w:t>
      </w:r>
    </w:p>
    <w:p w14:paraId="44695EB9" w14:textId="77777777" w:rsidR="003C14D2" w:rsidRPr="00EB3A5B" w:rsidRDefault="003C14D2" w:rsidP="003C14D2">
      <w:pPr>
        <w:spacing w:after="0" w:line="240" w:lineRule="auto"/>
        <w:jc w:val="both"/>
        <w:rPr>
          <w:rFonts w:ascii="Cambria" w:hAnsi="Cambria" w:cstheme="minorHAnsi"/>
          <w:sz w:val="24"/>
          <w:szCs w:val="24"/>
        </w:rPr>
      </w:pPr>
    </w:p>
    <w:p w14:paraId="1963B3A7" w14:textId="77777777" w:rsidR="00C32E08" w:rsidRPr="00EB3A5B" w:rsidRDefault="00C32E08" w:rsidP="003C14D2">
      <w:pPr>
        <w:spacing w:after="0" w:line="240" w:lineRule="auto"/>
        <w:jc w:val="both"/>
        <w:rPr>
          <w:rFonts w:ascii="Cambria" w:eastAsia="Times New Roman" w:hAnsi="Cambria" w:cstheme="minorHAnsi"/>
          <w:sz w:val="24"/>
          <w:szCs w:val="24"/>
        </w:rPr>
      </w:pPr>
      <w:r w:rsidRPr="003E3F75">
        <w:rPr>
          <w:rStyle w:val="fontstyle31"/>
          <w:rFonts w:ascii="Cambria" w:hAnsi="Cambria" w:cstheme="minorHAnsi"/>
          <w:b/>
          <w:i w:val="0"/>
          <w:sz w:val="24"/>
          <w:szCs w:val="24"/>
        </w:rPr>
        <w:t>Zakon o elektroničkim medijima</w:t>
      </w:r>
      <w:r w:rsidRPr="003E3F75">
        <w:rPr>
          <w:rStyle w:val="fontstyle31"/>
          <w:rFonts w:ascii="Cambria" w:hAnsi="Cambria" w:cstheme="minorHAnsi"/>
          <w:i w:val="0"/>
          <w:sz w:val="24"/>
          <w:szCs w:val="24"/>
        </w:rPr>
        <w:t xml:space="preserve"> propisuje da se jamči</w:t>
      </w:r>
      <w:r w:rsidRPr="00EB3A5B">
        <w:rPr>
          <w:rFonts w:ascii="Cambria" w:eastAsia="Times New Roman" w:hAnsi="Cambria" w:cstheme="minorHAnsi"/>
          <w:sz w:val="24"/>
          <w:szCs w:val="24"/>
        </w:rPr>
        <w:t xml:space="preserve"> sloboda izražavanja i puna programska sloboda elektroničkih medija te da se odredbe Zakona ne mog</w:t>
      </w:r>
      <w:r w:rsidR="00213B29">
        <w:rPr>
          <w:rFonts w:ascii="Cambria" w:eastAsia="Times New Roman" w:hAnsi="Cambria" w:cstheme="minorHAnsi"/>
          <w:sz w:val="24"/>
          <w:szCs w:val="24"/>
        </w:rPr>
        <w:t>u</w:t>
      </w:r>
      <w:r w:rsidRPr="00EB3A5B">
        <w:rPr>
          <w:rFonts w:ascii="Cambria" w:eastAsia="Times New Roman" w:hAnsi="Cambria" w:cstheme="minorHAnsi"/>
          <w:sz w:val="24"/>
          <w:szCs w:val="24"/>
        </w:rPr>
        <w:t xml:space="preserve"> tumačiti na način da daju pravo na cenzuru ili ograničenje prava slobode govora i izražavanja misli.</w:t>
      </w:r>
    </w:p>
    <w:p w14:paraId="20EFDC58" w14:textId="77777777" w:rsidR="00C32E08" w:rsidRDefault="00C32E08" w:rsidP="003C14D2">
      <w:pPr>
        <w:spacing w:after="0" w:line="240" w:lineRule="auto"/>
        <w:jc w:val="both"/>
        <w:rPr>
          <w:rStyle w:val="fontstyle01"/>
          <w:rFonts w:ascii="Cambria" w:hAnsi="Cambria" w:cstheme="minorHAnsi"/>
          <w:b w:val="0"/>
          <w:sz w:val="24"/>
          <w:szCs w:val="24"/>
        </w:rPr>
      </w:pPr>
      <w:r w:rsidRPr="003E3F75">
        <w:rPr>
          <w:rStyle w:val="fontstyle01"/>
          <w:rFonts w:ascii="Cambria" w:hAnsi="Cambria" w:cstheme="minorHAnsi"/>
          <w:b w:val="0"/>
          <w:sz w:val="24"/>
          <w:szCs w:val="24"/>
        </w:rPr>
        <w:t>Zakon o Hrvatskoj radioteleviziji propisuje je da je HRT u obavljanju svoje djelatnosti neovisna o bilo kakvom političkom utjecaju i pritiscima promicatelja komercijalnih interesa. U svom djelovanju HRT je samostalan. Samostalnost HRT-a ostvaruje se samostalnim obavljanjem djelatnosti te kroz programsku i uredničku samostalnost HRT-a, a naročito u planiranju i proizvodnji programa te utvrđivanju programske sheme.</w:t>
      </w:r>
    </w:p>
    <w:p w14:paraId="2CE4EB2B" w14:textId="77777777" w:rsidR="003C14D2" w:rsidRPr="003E3F75" w:rsidRDefault="003C14D2" w:rsidP="003C14D2">
      <w:pPr>
        <w:spacing w:after="0" w:line="240" w:lineRule="auto"/>
        <w:jc w:val="both"/>
        <w:rPr>
          <w:rStyle w:val="fontstyle01"/>
          <w:rFonts w:ascii="Cambria" w:hAnsi="Cambria" w:cstheme="minorHAnsi"/>
          <w:b w:val="0"/>
          <w:sz w:val="24"/>
          <w:szCs w:val="24"/>
        </w:rPr>
      </w:pPr>
    </w:p>
    <w:p w14:paraId="651EAA3C" w14:textId="77777777" w:rsidR="00594C90" w:rsidRPr="00EB3A5B" w:rsidRDefault="003C14D2" w:rsidP="00C32E08">
      <w:pPr>
        <w:shd w:val="clear" w:color="auto" w:fill="FFFFFF"/>
        <w:spacing w:after="48" w:line="240" w:lineRule="auto"/>
        <w:jc w:val="both"/>
        <w:textAlignment w:val="baseline"/>
        <w:rPr>
          <w:rFonts w:ascii="Cambria" w:eastAsia="Times New Roman" w:hAnsi="Cambria" w:cstheme="minorHAnsi"/>
          <w:sz w:val="24"/>
          <w:szCs w:val="24"/>
        </w:rPr>
      </w:pPr>
      <w:r w:rsidRPr="003C14D2">
        <w:rPr>
          <w:rFonts w:ascii="Cambria" w:eastAsia="Times New Roman" w:hAnsi="Cambria" w:cstheme="minorHAnsi"/>
          <w:b/>
          <w:sz w:val="24"/>
          <w:szCs w:val="24"/>
        </w:rPr>
        <w:t>Postupak davanja koncesije</w:t>
      </w:r>
      <w:r>
        <w:rPr>
          <w:rFonts w:ascii="Cambria" w:eastAsia="Times New Roman" w:hAnsi="Cambria" w:cstheme="minorHAnsi"/>
          <w:sz w:val="24"/>
          <w:szCs w:val="24"/>
        </w:rPr>
        <w:t xml:space="preserve"> uređen je odredbama Zakona o elektroničkim medijima. </w:t>
      </w:r>
      <w:r w:rsidR="00C32E08" w:rsidRPr="00EB3A5B">
        <w:rPr>
          <w:rFonts w:ascii="Cambria" w:eastAsia="Times New Roman" w:hAnsi="Cambria" w:cstheme="minorHAnsi"/>
          <w:sz w:val="24"/>
          <w:szCs w:val="24"/>
        </w:rPr>
        <w:t xml:space="preserve">Vijeće za elektroničke medije provodi pripremne radnje za </w:t>
      </w:r>
      <w:r w:rsidR="00C32E08" w:rsidRPr="003C14D2">
        <w:rPr>
          <w:rFonts w:ascii="Cambria" w:eastAsia="Times New Roman" w:hAnsi="Cambria" w:cstheme="minorHAnsi"/>
          <w:sz w:val="24"/>
          <w:szCs w:val="24"/>
        </w:rPr>
        <w:t>davanje koncesije</w:t>
      </w:r>
      <w:r>
        <w:rPr>
          <w:rFonts w:ascii="Cambria" w:eastAsia="Times New Roman" w:hAnsi="Cambria" w:cstheme="minorHAnsi"/>
          <w:sz w:val="24"/>
          <w:szCs w:val="24"/>
        </w:rPr>
        <w:t xml:space="preserve"> i izdaje</w:t>
      </w:r>
      <w:r w:rsidR="00C32E08" w:rsidRPr="00EB3A5B">
        <w:rPr>
          <w:rFonts w:ascii="Cambria" w:eastAsia="Times New Roman" w:hAnsi="Cambria" w:cstheme="minorHAnsi"/>
          <w:sz w:val="24"/>
          <w:szCs w:val="24"/>
        </w:rPr>
        <w:t xml:space="preserve"> obavijest o namjeri davanja koncesija za obavljanje djelatnosti pružanja medijskih usluga televizije i radija na tehničkoj podlozi koju utvrđuje Hrvatska regulatorna agencija za mrežne djelatnosti u skladu s propisima o elektroničkim komunikacijama.</w:t>
      </w:r>
      <w:r w:rsidR="00C32E08" w:rsidRPr="00EB3A5B">
        <w:rPr>
          <w:rStyle w:val="FootnoteReference"/>
          <w:rFonts w:ascii="Cambria" w:eastAsia="Times New Roman" w:hAnsi="Cambria" w:cstheme="minorHAnsi"/>
          <w:sz w:val="24"/>
          <w:szCs w:val="24"/>
        </w:rPr>
        <w:footnoteReference w:id="24"/>
      </w:r>
      <w:r w:rsidR="00C32E08" w:rsidRPr="00EB3A5B">
        <w:rPr>
          <w:rFonts w:ascii="Cambria" w:eastAsia="Times New Roman" w:hAnsi="Cambria" w:cstheme="minorHAnsi"/>
          <w:sz w:val="24"/>
          <w:szCs w:val="24"/>
        </w:rPr>
        <w:t xml:space="preserve"> Obavijest se objavljuje za slobodnu radijsku frekvenciju ili više radijskih frekvencija koje čine zasebnu koncesiju odnosno kod digitalnog radija i televizije za slobodni prijenosni kapacitet zasebnog radijskog ili televizijskog programskog kanala unutar multipleksa. Vijeće je obvezno na svojoj mrežnoj stranici omogućiti neograničen, neposredan i besplatni pristup dokumentaciji za prijavu na obavijest o namjeri davanja koncesija od dana objave obavijesti.</w:t>
      </w:r>
    </w:p>
    <w:p w14:paraId="0FF843DB" w14:textId="77777777" w:rsidR="00C32E08" w:rsidRDefault="00C32E08" w:rsidP="003C14D2">
      <w:pPr>
        <w:shd w:val="clear" w:color="auto" w:fill="FFFFFF"/>
        <w:spacing w:after="0"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Ponuda na temelju obavijesti mora sadržavati dokaze o ispunjavanju uvjeta propisanih obaviješću, programsku osnovu sukladno ZEM-u, podatke o strukturi vlasništva pravne osobe koja podnosi ponudu, osobne podatke o tvrtki i sjedištu, odnosno imenu, prezimenu i prebivalištu osoba koje neposredno ili posredno, preko drugih pravnih osoba, imaju dionice ili udjele u toj pravnoj osobi, kao i podatke o postotku tih dionica ili udjela. Ponuda mora sadržavati podatke o financijskoj sposobnosti ponuđača za obavljanje djelatnosti nakladnika televizije i/ili radija. Prije donošenja odluke o davanju koncesije Vijeće je ovlašteno s regulatornim tijelima drugih država članica Europske unije razmijeniti informacije o najpovoljnijem ponuditelju ako će se djelatnost pružanja medijskih usluga televizije i radija odnositi i na druge države članice Europske unije.</w:t>
      </w:r>
    </w:p>
    <w:p w14:paraId="424FCF4C" w14:textId="77777777" w:rsidR="003C14D2" w:rsidRPr="00EB3A5B" w:rsidRDefault="003C14D2" w:rsidP="003C14D2">
      <w:pPr>
        <w:shd w:val="clear" w:color="auto" w:fill="FFFFFF"/>
        <w:spacing w:after="0" w:line="240" w:lineRule="auto"/>
        <w:jc w:val="both"/>
        <w:textAlignment w:val="baseline"/>
        <w:rPr>
          <w:rFonts w:ascii="Cambria" w:eastAsia="Times New Roman" w:hAnsi="Cambria" w:cstheme="minorHAnsi"/>
          <w:sz w:val="24"/>
          <w:szCs w:val="24"/>
        </w:rPr>
      </w:pPr>
    </w:p>
    <w:p w14:paraId="0AD06CEE" w14:textId="77777777" w:rsidR="00C32E08" w:rsidRDefault="00C32E08" w:rsidP="00594C90">
      <w:pPr>
        <w:shd w:val="clear" w:color="auto" w:fill="FFFFFF"/>
        <w:spacing w:after="0" w:line="240" w:lineRule="auto"/>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Odluku o davanju koncesije donosi Vijeće nakon provedenog postupka nadmetanja i provedenog postupka utvrđivanja uvjeta za davanje koncesije u roku od 30 dana od isteka roka za dostavu ponuda, ako u dokumentaciji za nadmetanje nije određeno drukčije.</w:t>
      </w:r>
      <w:r w:rsidR="00594C90">
        <w:rPr>
          <w:rFonts w:ascii="Cambria" w:eastAsia="Times New Roman" w:hAnsi="Cambria" w:cstheme="minorHAnsi"/>
          <w:sz w:val="24"/>
          <w:szCs w:val="24"/>
        </w:rPr>
        <w:t xml:space="preserve"> </w:t>
      </w:r>
      <w:r w:rsidRPr="00EB3A5B">
        <w:rPr>
          <w:rFonts w:ascii="Cambria" w:eastAsia="Times New Roman" w:hAnsi="Cambria" w:cstheme="minorHAnsi"/>
          <w:sz w:val="24"/>
          <w:szCs w:val="24"/>
        </w:rPr>
        <w:t>Vijeće pravilnikom propisuje postupak davanja koncesije i sadržaj obavijesti</w:t>
      </w:r>
      <w:r w:rsidR="003C14D2">
        <w:rPr>
          <w:rStyle w:val="FootnoteReference"/>
          <w:rFonts w:ascii="Cambria" w:eastAsia="Times New Roman" w:hAnsi="Cambria" w:cstheme="minorHAnsi"/>
          <w:sz w:val="24"/>
          <w:szCs w:val="24"/>
        </w:rPr>
        <w:footnoteReference w:id="25"/>
      </w:r>
      <w:r w:rsidRPr="00EB3A5B">
        <w:rPr>
          <w:rFonts w:ascii="Cambria" w:eastAsia="Times New Roman" w:hAnsi="Cambria" w:cstheme="minorHAnsi"/>
          <w:sz w:val="24"/>
          <w:szCs w:val="24"/>
        </w:rPr>
        <w:t>.</w:t>
      </w:r>
    </w:p>
    <w:p w14:paraId="1C614D4F" w14:textId="77777777" w:rsidR="003C14D2" w:rsidRPr="00EB3A5B" w:rsidRDefault="003C14D2" w:rsidP="003C14D2">
      <w:pPr>
        <w:shd w:val="clear" w:color="auto" w:fill="FFFFFF"/>
        <w:spacing w:after="0" w:line="240" w:lineRule="auto"/>
        <w:jc w:val="both"/>
        <w:textAlignment w:val="baseline"/>
        <w:rPr>
          <w:rFonts w:ascii="Cambria" w:eastAsia="Times New Roman" w:hAnsi="Cambria" w:cstheme="minorHAnsi"/>
          <w:sz w:val="24"/>
          <w:szCs w:val="24"/>
        </w:rPr>
      </w:pPr>
    </w:p>
    <w:p w14:paraId="5BDF8C77" w14:textId="77777777" w:rsidR="00C32E08" w:rsidRDefault="00C32E08" w:rsidP="003C14D2">
      <w:pPr>
        <w:shd w:val="clear" w:color="auto" w:fill="FFFFFF"/>
        <w:spacing w:after="0"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xml:space="preserve">Vijeće može godinu dana prije isteka koncesije nakladniku televizije i/ili radija objaviti poziv zainteresiranim osobama za iskazivanje interesa za obavljanje djelatnosti televizije i/ili radija na određenom koncesijskom području. Poziv se može objaviti pod uvjetom da je koncesiju koristio nakladnik kojem Vijeće nije izreklo opomenu i/ili nije prekršajno kažnjen na temelju pravomoćne sudske odluke i/ili mu nije privremeno oduzeta koncesija pet godina prije objave poziva, ima statut medija, podmirene sve financijske obveze sukladno odredbama ZEM-a te nije poduzetnik u poteškoćama. Trajanje poziva ne može biti </w:t>
      </w:r>
      <w:r w:rsidR="00213B29">
        <w:rPr>
          <w:rFonts w:ascii="Cambria" w:eastAsia="Times New Roman" w:hAnsi="Cambria" w:cstheme="minorHAnsi"/>
          <w:sz w:val="24"/>
          <w:szCs w:val="24"/>
        </w:rPr>
        <w:t>kraće</w:t>
      </w:r>
      <w:r w:rsidRPr="00EB3A5B">
        <w:rPr>
          <w:rFonts w:ascii="Cambria" w:eastAsia="Times New Roman" w:hAnsi="Cambria" w:cstheme="minorHAnsi"/>
          <w:sz w:val="24"/>
          <w:szCs w:val="24"/>
        </w:rPr>
        <w:t xml:space="preserve"> od 30 dana. Ako se na poziv odazove samo jedna zainteresirana osoba koja je ujedno i dosadašnji nakladnik na predmetnom području, Vijeće joj može dati koncesiju za obavljanje djelatnosti televizije i/ili radija pod uvjetom da dostavi dokumentaciju propisanu pravilnikom. Ako se na poziv odazovu dvije ili više zainteresiranih osoba, Vijeće je obvezno provesti postupak davanja koncesije.</w:t>
      </w:r>
    </w:p>
    <w:p w14:paraId="2A1C96FC" w14:textId="77777777" w:rsidR="003C14D2" w:rsidRPr="00EB3A5B" w:rsidRDefault="003C14D2" w:rsidP="003C14D2">
      <w:pPr>
        <w:shd w:val="clear" w:color="auto" w:fill="FFFFFF"/>
        <w:spacing w:after="0" w:line="240" w:lineRule="auto"/>
        <w:jc w:val="both"/>
        <w:textAlignment w:val="baseline"/>
        <w:rPr>
          <w:rFonts w:ascii="Cambria" w:eastAsia="Times New Roman" w:hAnsi="Cambria" w:cstheme="minorHAnsi"/>
          <w:sz w:val="24"/>
          <w:szCs w:val="24"/>
        </w:rPr>
      </w:pPr>
    </w:p>
    <w:p w14:paraId="25D90EA6" w14:textId="77777777" w:rsidR="00C32E08" w:rsidRPr="00EB3A5B" w:rsidRDefault="003C14D2" w:rsidP="003C14D2">
      <w:pPr>
        <w:shd w:val="clear" w:color="auto" w:fill="FFFFFF"/>
        <w:spacing w:after="0" w:line="240" w:lineRule="auto"/>
        <w:jc w:val="both"/>
        <w:textAlignment w:val="baseline"/>
        <w:rPr>
          <w:rFonts w:ascii="Cambria" w:eastAsia="Times New Roman" w:hAnsi="Cambria" w:cstheme="minorHAnsi"/>
          <w:sz w:val="24"/>
          <w:szCs w:val="24"/>
        </w:rPr>
      </w:pPr>
      <w:r w:rsidRPr="00E6205B">
        <w:rPr>
          <w:rFonts w:ascii="Cambria" w:eastAsia="Times New Roman" w:hAnsi="Cambria" w:cstheme="minorHAnsi"/>
          <w:b/>
          <w:sz w:val="24"/>
          <w:szCs w:val="24"/>
        </w:rPr>
        <w:t>Prestanak koncesije</w:t>
      </w:r>
      <w:r>
        <w:rPr>
          <w:rFonts w:ascii="Cambria" w:eastAsia="Times New Roman" w:hAnsi="Cambria" w:cstheme="minorHAnsi"/>
          <w:sz w:val="24"/>
          <w:szCs w:val="24"/>
        </w:rPr>
        <w:t xml:space="preserve"> uređen je Zakonom</w:t>
      </w:r>
      <w:r w:rsidR="00594C90">
        <w:rPr>
          <w:rFonts w:ascii="Cambria" w:eastAsia="Times New Roman" w:hAnsi="Cambria" w:cstheme="minorHAnsi"/>
          <w:sz w:val="24"/>
          <w:szCs w:val="24"/>
        </w:rPr>
        <w:t>.</w:t>
      </w:r>
      <w:r>
        <w:rPr>
          <w:rFonts w:ascii="Cambria" w:eastAsia="Times New Roman" w:hAnsi="Cambria" w:cstheme="minorHAnsi"/>
          <w:sz w:val="24"/>
          <w:szCs w:val="24"/>
        </w:rPr>
        <w:t xml:space="preserve"> K</w:t>
      </w:r>
      <w:r w:rsidR="00C32E08" w:rsidRPr="00EB3A5B">
        <w:rPr>
          <w:rFonts w:ascii="Cambria" w:eastAsia="Times New Roman" w:hAnsi="Cambria" w:cstheme="minorHAnsi"/>
          <w:sz w:val="24"/>
          <w:szCs w:val="24"/>
        </w:rPr>
        <w:t>oncesija prestaje u sljedećim slučajevima: protekom vremena na koje je dana; ako se pružatelj medijskih usluga odrekne koncesije; prestankom pravne osobe pružatelja medijskih usluga ili prestankom obrta; ako je pružatelju medijskih usluga pravomoćnom odlukom suda zabranjeno obavljanje djelatnosti za koju je koncesija dana; sporazumnim raskidom ugovora o koncesiji; trajnim oduzimanjem koncesije.</w:t>
      </w:r>
      <w:r>
        <w:rPr>
          <w:rFonts w:ascii="Cambria" w:eastAsia="Times New Roman" w:hAnsi="Cambria" w:cstheme="minorHAnsi"/>
          <w:sz w:val="24"/>
          <w:szCs w:val="24"/>
        </w:rPr>
        <w:t xml:space="preserve"> </w:t>
      </w:r>
      <w:r w:rsidR="00C32E08" w:rsidRPr="00EB3A5B">
        <w:rPr>
          <w:rFonts w:ascii="Cambria" w:eastAsia="Times New Roman" w:hAnsi="Cambria" w:cstheme="minorHAnsi"/>
          <w:sz w:val="24"/>
          <w:szCs w:val="24"/>
        </w:rPr>
        <w:t xml:space="preserve">Vijeće će donijeti rješenje i/ili odluku o </w:t>
      </w:r>
      <w:r w:rsidR="00C32E08" w:rsidRPr="00E6205B">
        <w:rPr>
          <w:rFonts w:ascii="Cambria" w:eastAsia="Times New Roman" w:hAnsi="Cambria" w:cstheme="minorHAnsi"/>
          <w:sz w:val="24"/>
          <w:szCs w:val="24"/>
        </w:rPr>
        <w:t xml:space="preserve">privremenom ili trajnom oduzimanju koncesije ili dopuštenja </w:t>
      </w:r>
      <w:r w:rsidR="00C32E08" w:rsidRPr="00EB3A5B">
        <w:rPr>
          <w:rFonts w:ascii="Cambria" w:eastAsia="Times New Roman" w:hAnsi="Cambria" w:cstheme="minorHAnsi"/>
          <w:sz w:val="24"/>
          <w:szCs w:val="24"/>
        </w:rPr>
        <w:t>pružatelju medijskih usluga ako utvrdi:</w:t>
      </w:r>
    </w:p>
    <w:p w14:paraId="1313CCA0"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 da je koncesija dana na temelju netočno iskazanih podataka važnih za donošenje odluke o odabiru najpovoljnijeg ponuditelja</w:t>
      </w:r>
    </w:p>
    <w:p w14:paraId="799DD330"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2. da nakladnik televizije i/ili radija nije počeo ostvarivati koncesiju u roku određenom ugovorom o koncesiji ili ne poštuje tehničke uvjete iz ugovora o koncesiji dulje od mjesec dana od početka ostvarivanja koncesije odnosno prekine ostvarivati koncesiju dulje od 48 sati</w:t>
      </w:r>
    </w:p>
    <w:p w14:paraId="36BBDA10"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3. da pružatelj medijskih usluga i nakon treće opomene Vijeća, koje je ono izreklo u prethodnih 12 mjeseci, postupa suprotno odredbama ZEM-a i propisa donesenih na temelju ZEM-a ili ugovora o koncesiji</w:t>
      </w:r>
    </w:p>
    <w:p w14:paraId="5FA97AF1"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4. da nakladnik televizije i/ili radija više ne ispunjava uvjete za obavljanje djelatnosti iz članka 26. ZEM-a</w:t>
      </w:r>
    </w:p>
    <w:p w14:paraId="03DE554F"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5. da pružatelj medijskih usluga objavljuje audiovizualne ili radijske programe suprotno člancima 14. i/ili 24. ZEM-a</w:t>
      </w:r>
    </w:p>
    <w:p w14:paraId="037B5E71"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6. da se pružatelj medijskih usluga ni nakon primitka opomene Vijeća ne pridržava najmanje 50 % programske osnove</w:t>
      </w:r>
    </w:p>
    <w:p w14:paraId="2EE2C502"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7. da se pružatelj medijskih usluga ni nakon primitka opomene Vijeća ne pridržava utvrđenog vremena objavljivanja iz članka 42. stavaka 3. i/ili 4. i/ili 5. i/ili 6. i/ili 7. i/ili 8. i/ili 9. ZEM-a</w:t>
      </w:r>
    </w:p>
    <w:p w14:paraId="4CAC9ACB"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8. da je pružatelj medijskih usluga onemogućio drugom pružatelju medijskih usluga ostvarivanje prava na kratku informaciju u skladu s člankom 52. stavkom 2. ZEM-a</w:t>
      </w:r>
    </w:p>
    <w:p w14:paraId="14BB3903"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9. da pružatelj medijskih usluga nije platio naknadu za koncesiju više od dva puta uzastopno ili općenito neuredno plaća naknadu za koncesiju</w:t>
      </w:r>
    </w:p>
    <w:p w14:paraId="6D86E4B4"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10. da pružatelj medijskih usluga nije ni nakon primitka opomene Vijeća u određenom roku dostavio podatke o promjeni podataka iz članka 61. stavka 1. ZEM-a</w:t>
      </w:r>
    </w:p>
    <w:p w14:paraId="6B00CB91"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11. postojanje nedopuštene koncentracije utvrđene ZEM-om</w:t>
      </w:r>
    </w:p>
    <w:p w14:paraId="188E7563"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12. da pružatelj medijskih usluga ni nakon opomene Vijeća nije u određenom roku pribavio odobrenje od ovlaštene organizacije za kolektivno ostvarivanje autorskih i srodnih prava</w:t>
      </w:r>
    </w:p>
    <w:p w14:paraId="2C3A063F"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13. da je pružatelj medijskih usluga prenio koncesiju na drugu osobu suprotno članku 87. stavku 5. ZEM-a</w:t>
      </w:r>
    </w:p>
    <w:p w14:paraId="490E69F7"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14. da je pružatelj medijskih usluga prenio dopuštenje na drugu osobu suprotno članku 26. stavku 7. i članku 92. stavku 7. ZEM-a</w:t>
      </w:r>
    </w:p>
    <w:p w14:paraId="490402B8" w14:textId="77777777" w:rsidR="00C32E08" w:rsidRPr="00EB3A5B" w:rsidRDefault="00C32E08" w:rsidP="003C14D2">
      <w:pPr>
        <w:shd w:val="clear" w:color="auto" w:fill="FFFFFF"/>
        <w:spacing w:after="0"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15. da pružatelj medijskih usluga unatoč odluci Vijeća o mjerama radi privremenog ograničenja slobode prenošenja audiovizualnih medijskih usluga iz druge države objavljuje audiovizualne programe iz članka 91. Zakona.</w:t>
      </w:r>
    </w:p>
    <w:p w14:paraId="39E92C74"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p>
    <w:p w14:paraId="415B2F4A"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b/>
          <w:sz w:val="24"/>
          <w:szCs w:val="24"/>
        </w:rPr>
        <w:t>Pravni okvir za djelovanje pružatelja medijskih usluga</w:t>
      </w:r>
      <w:r w:rsidRPr="00EB3A5B">
        <w:rPr>
          <w:rFonts w:ascii="Cambria" w:eastAsia="Times New Roman" w:hAnsi="Cambria" w:cstheme="minorHAnsi"/>
          <w:sz w:val="24"/>
          <w:szCs w:val="24"/>
        </w:rPr>
        <w:t xml:space="preserve"> uređen je Zakon</w:t>
      </w:r>
      <w:r w:rsidR="00594C90">
        <w:rPr>
          <w:rFonts w:ascii="Cambria" w:eastAsia="Times New Roman" w:hAnsi="Cambria" w:cstheme="minorHAnsi"/>
          <w:sz w:val="24"/>
          <w:szCs w:val="24"/>
        </w:rPr>
        <w:t>om</w:t>
      </w:r>
      <w:r w:rsidRPr="00EB3A5B">
        <w:rPr>
          <w:rFonts w:ascii="Cambria" w:eastAsia="Times New Roman" w:hAnsi="Cambria" w:cstheme="minorHAnsi"/>
          <w:sz w:val="24"/>
          <w:szCs w:val="24"/>
        </w:rPr>
        <w:t xml:space="preserve"> o elektroničkim medijima</w:t>
      </w:r>
      <w:r w:rsidR="00594C90">
        <w:rPr>
          <w:rFonts w:ascii="Cambria" w:eastAsia="Times New Roman" w:hAnsi="Cambria" w:cstheme="minorHAnsi"/>
          <w:sz w:val="24"/>
          <w:szCs w:val="24"/>
        </w:rPr>
        <w:t xml:space="preserve"> koji</w:t>
      </w:r>
      <w:r w:rsidRPr="00EB3A5B">
        <w:rPr>
          <w:rFonts w:ascii="Cambria" w:eastAsia="Times New Roman" w:hAnsi="Cambria" w:cstheme="minorHAnsi"/>
          <w:sz w:val="24"/>
          <w:szCs w:val="24"/>
        </w:rPr>
        <w:t xml:space="preserve"> propisuje da su pružatelji medijskih usluga dužni, u roku od pet dana, Agenciji za elektroničke medije dostaviti podatke o pravnoj osobi i sjedištu odnosno imenu i prezimenu te prebivalištu svih pravnih i fizičkih osoba koje su neposredno ili posredno postale imatelji dionica ili poslovnih udjela u tom pružatelju medijskih usluga, s podatkom o postotku dionica ili poslovnih udjela. Pružatelji medijskih usluga dužni su dostaviti ovjerene preslike isprava o stjecanju dionica ili poslovnih udjela u tom pružatelju medijskih usluga tijekom prethodne godine te izvadak iz Registra stvarnih vlasnika. Isprave o stjecanju ne dostavljaju se za dionice i udjele do 1 % vrijednosti kapitala. Svaku promjenu podataka vezanu uz vlasničku strukturu pružatelj medijskih usluga obvezan je objaviti u „Narodnim novinama“. Podaci o dioničarima i nositeljima udjela do 1% vrijednosti kapitala objavljuju se zbirno.</w:t>
      </w:r>
    </w:p>
    <w:p w14:paraId="6231F8DB"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Pružatelji medijskih usluga moraju u pisanom obliku prijaviti tijelu nadležnom za zaštitu tržišnog natjecanja svaku namjeru provedbe koncentracije poduzetnika koja ispunjava uvjete za nastanak obveze prijave namjere provedbe koncentracije u smislu propisa o zaštiti tržišnog natjecanja.</w:t>
      </w:r>
    </w:p>
    <w:p w14:paraId="3224D4A2"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Agencija na zahtjev tijela nadležnog za zaštitu tržišnog natjecanja dostavit će stručno mišljenje u roku od 30 dana od zaprimanja zahtjeva za dostavu tog mišljenja. Ako nakon isteka tog roka Agencija ne dostavi zatraženo mišljenje, smatra se da nema primjed</w:t>
      </w:r>
      <w:r w:rsidR="0036742C">
        <w:rPr>
          <w:rFonts w:ascii="Cambria" w:eastAsia="Times New Roman" w:hAnsi="Cambria" w:cstheme="minorHAnsi"/>
          <w:sz w:val="24"/>
          <w:szCs w:val="24"/>
        </w:rPr>
        <w:t>bi</w:t>
      </w:r>
      <w:r w:rsidRPr="00EB3A5B">
        <w:rPr>
          <w:rFonts w:ascii="Cambria" w:eastAsia="Times New Roman" w:hAnsi="Cambria" w:cstheme="minorHAnsi"/>
          <w:sz w:val="24"/>
          <w:szCs w:val="24"/>
        </w:rPr>
        <w:t xml:space="preserve"> na provedbu prijavljene koncentracije.</w:t>
      </w:r>
    </w:p>
    <w:p w14:paraId="49FE13FB"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Pružatelji medijskih usluga dužni su u roku od pet dana u pisanom obliku prijaviti Vijeću svaku promjenu vlasništva, bez obzira na uvjete utvrđene propisima o zaštiti tržišnog natjecanja, kako bi se ocijenili učinci vezani uz zaštitu pluralizma i raznovrsnosti elektroničkih medija.</w:t>
      </w:r>
    </w:p>
    <w:p w14:paraId="335168D0"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p>
    <w:p w14:paraId="552ECB3A"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Nedopuštena promjena vlasništva vezana uz zaštitu pluralizma i raznovrsnosti elektroničkih medija u smislu ZEM-a smatra se u sljedećim slučajevima:</w:t>
      </w:r>
    </w:p>
    <w:p w14:paraId="7F375DD6" w14:textId="77777777" w:rsidR="00C32E08" w:rsidRPr="00EB3A5B" w:rsidRDefault="00C32E08" w:rsidP="00C32E08">
      <w:pPr>
        <w:shd w:val="clear" w:color="auto" w:fill="FFFFFF"/>
        <w:spacing w:after="48"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nakladnik koji ima koncesiju na državnoj razini i ima udio u drugom nakladniku iste razine ili nižim razinama s više od 25 % i obrnuto</w:t>
      </w:r>
    </w:p>
    <w:p w14:paraId="0A17DEEB" w14:textId="77777777" w:rsidR="00C32E08" w:rsidRPr="00EB3A5B" w:rsidRDefault="00C32E08" w:rsidP="00C32E08">
      <w:pPr>
        <w:shd w:val="clear" w:color="auto" w:fill="FFFFFF"/>
        <w:spacing w:after="48"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xml:space="preserve">– nakladnik koji ima koncesiju na državnoj razini i ima udio u kapitalu nakladnika koji izdaje </w:t>
      </w:r>
      <w:r w:rsidR="0036742C" w:rsidRPr="00EB3A5B">
        <w:rPr>
          <w:rFonts w:ascii="Cambria" w:eastAsia="Times New Roman" w:hAnsi="Cambria" w:cstheme="minorHAnsi"/>
          <w:sz w:val="24"/>
          <w:szCs w:val="24"/>
        </w:rPr>
        <w:t>«</w:t>
      </w:r>
      <w:r w:rsidRPr="00EB3A5B">
        <w:rPr>
          <w:rFonts w:ascii="Cambria" w:eastAsia="Times New Roman" w:hAnsi="Cambria" w:cstheme="minorHAnsi"/>
          <w:sz w:val="24"/>
          <w:szCs w:val="24"/>
        </w:rPr>
        <w:t>dnevne novine« koje se tiskaju u više od 3000 primjeraka s udjelom većim od 10 % i obrnuto</w:t>
      </w:r>
    </w:p>
    <w:p w14:paraId="50CFA0BB" w14:textId="77777777" w:rsidR="00C32E08" w:rsidRPr="00EB3A5B" w:rsidRDefault="00C32E08" w:rsidP="00C32E08">
      <w:pPr>
        <w:shd w:val="clear" w:color="auto" w:fill="FFFFFF"/>
        <w:spacing w:after="48"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nakladnik koji ima koncesiju na državnoj razini i istodobno izdaje dnevne novine koje se tiskaju u nakladi većoj od 3000 primjeraka i obrnuto</w:t>
      </w:r>
    </w:p>
    <w:p w14:paraId="48560B16" w14:textId="77777777" w:rsidR="00C32E08" w:rsidRPr="00EB3A5B" w:rsidRDefault="00C32E08" w:rsidP="00C32E08">
      <w:pPr>
        <w:shd w:val="clear" w:color="auto" w:fill="FFFFFF"/>
        <w:spacing w:after="48"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nakladnik koji ima koncesiju na regionalnoj ili lokalnoj razini i ima udio u drugom nakladniku na istom području odnosno području više ili niže razine s više od 30% i obrnuto</w:t>
      </w:r>
    </w:p>
    <w:p w14:paraId="27F42D13" w14:textId="77777777" w:rsidR="00C32E08" w:rsidRPr="00EB3A5B" w:rsidRDefault="00C32E08" w:rsidP="00C32E08">
      <w:pPr>
        <w:shd w:val="clear" w:color="auto" w:fill="FFFFFF"/>
        <w:spacing w:after="48" w:line="240" w:lineRule="auto"/>
        <w:ind w:firstLine="408"/>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 nakladnik koji ima koncesiju i ima udio u pravnoj osobi čija je djelatnost prikupljanje, oblikovanje i posredovanje oglasa s više od 10% i obrnuto.</w:t>
      </w:r>
    </w:p>
    <w:p w14:paraId="5D7202D3"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S udjelom u kapitalu u drugom nakladniku koji je veći od 25% izjednačeni su i drugi pravni oblici zajedničkog djelovanja poduzetnika koji dovode do toga da jedan poduzetnik ima efektivnu upravnu, kapitalnu ili organizacijsku kontrolu nad drugim poduzetnikom, kao što su poduzetnički ugovori, ugovori o zajedničkom djelovanju, dioničarski ugovori, sporazumi o zajedničkom djelovanju i na druge načine.</w:t>
      </w:r>
    </w:p>
    <w:p w14:paraId="79E33915"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Navedeno se primjenjuju se i na fizičke i pravne osobe koje imaju udjele u nakladniku, a povezane osobe u smislu ZEM-a su osobe koje su međusobno povezane upravljanjem, kapitalom ili na drugi način koji im omogućuje da zajednički oblikuju poslovnu politiku, posluju usklađeno s namjerom postizanja zajedničkih ciljeva, odnosno tako da jedna osoba ima mogućnost usmjeravati drugu ili na bitan način utjecati na nju u odlučivanju o financiranju i poslovanju odnosno odlučivanju o programskoj osnovi medija te se utvrđuju sukladno odredbama zakona kojim se uređuju opća porezna pitanja.</w:t>
      </w:r>
    </w:p>
    <w:p w14:paraId="1D11D211"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sz w:val="24"/>
          <w:szCs w:val="24"/>
        </w:rPr>
      </w:pPr>
      <w:r w:rsidRPr="00EB3A5B">
        <w:rPr>
          <w:rFonts w:ascii="Cambria" w:eastAsia="Times New Roman" w:hAnsi="Cambria" w:cstheme="minorHAnsi"/>
          <w:sz w:val="24"/>
          <w:szCs w:val="24"/>
        </w:rPr>
        <w:t>Ako ukupni godišnji prihodi od obavljanja djelatnosti jednog pružatelja medijskih usluga i elektroničkih publikacija dosegnu udio od 40% u udjelu godišnjih prihoda svih pružatelja medijskih usluga i elektroničkih publikacija na području Republike Hrvatske, smatra se da taj pružatelj ima dominantnu ulogu na tržištu te da dolazi do narušavanja pluralizma i raznovrsnosti elektroničkih medija. U prihode se računaju samo prihodi koje Hrvatska radiotelevizija ostvaruje obavljanjem komercijalne djelatnosti. U vremenu u kojem pružatelj medijske usluge ima dominantnu ulogu na tržištu, ne može, uz postojeće, stjecati udjele u drugim pružateljima medijskih usluga niti mu Vijeće za elektroničke medije može dati novu dodatnu koncesiju odnosno dopuštenje niti može biti pružatelj nove elektroničke publikacije kojom se širi poslovanje.</w:t>
      </w:r>
    </w:p>
    <w:p w14:paraId="4FB49E55" w14:textId="77777777" w:rsidR="00C32E08" w:rsidRPr="00EB3A5B" w:rsidRDefault="00C32E08" w:rsidP="00C32E08">
      <w:pPr>
        <w:shd w:val="clear" w:color="auto" w:fill="FFFFFF"/>
        <w:spacing w:after="48" w:line="240" w:lineRule="auto"/>
        <w:jc w:val="both"/>
        <w:textAlignment w:val="baseline"/>
        <w:rPr>
          <w:rFonts w:ascii="Cambria" w:eastAsia="Times New Roman" w:hAnsi="Cambria" w:cstheme="minorHAnsi"/>
          <w:color w:val="C00000"/>
          <w:sz w:val="24"/>
          <w:szCs w:val="24"/>
        </w:rPr>
      </w:pPr>
    </w:p>
    <w:p w14:paraId="5F2AF9A5" w14:textId="77777777" w:rsidR="00C32E08" w:rsidRPr="00E6205B" w:rsidRDefault="00C32E08" w:rsidP="00C32E08">
      <w:pPr>
        <w:pStyle w:val="NoSpacing"/>
        <w:ind w:left="708"/>
        <w:jc w:val="both"/>
        <w:rPr>
          <w:rFonts w:ascii="Cambria" w:hAnsi="Cambria"/>
          <w:b/>
          <w:i/>
          <w:sz w:val="24"/>
          <w:szCs w:val="24"/>
        </w:rPr>
      </w:pPr>
      <w:r w:rsidRPr="00EB3A5B">
        <w:rPr>
          <w:rFonts w:ascii="Cambria" w:hAnsi="Cambria"/>
          <w:b/>
          <w:i/>
          <w:sz w:val="24"/>
          <w:szCs w:val="24"/>
        </w:rPr>
        <w:t xml:space="preserve">37. Pravila o transparentnosti vlasništva medija i javna dostupnost informacija o vlasništvu medija, </w:t>
      </w:r>
      <w:r w:rsidRPr="00E6205B">
        <w:rPr>
          <w:rFonts w:ascii="Cambria" w:hAnsi="Cambria"/>
          <w:b/>
          <w:i/>
          <w:sz w:val="24"/>
          <w:szCs w:val="24"/>
        </w:rPr>
        <w:t>uključujući o koncentraciji medija (uklj. primjen</w:t>
      </w:r>
      <w:r w:rsidR="00E6205B" w:rsidRPr="00E6205B">
        <w:rPr>
          <w:rFonts w:ascii="Cambria" w:hAnsi="Cambria"/>
          <w:b/>
          <w:i/>
          <w:sz w:val="24"/>
          <w:szCs w:val="24"/>
        </w:rPr>
        <w:t>j</w:t>
      </w:r>
      <w:r w:rsidRPr="00E6205B">
        <w:rPr>
          <w:rFonts w:ascii="Cambria" w:hAnsi="Cambria"/>
          <w:b/>
          <w:i/>
          <w:sz w:val="24"/>
          <w:szCs w:val="24"/>
        </w:rPr>
        <w:t>ivo zakonodavstvo u tom području)</w:t>
      </w:r>
    </w:p>
    <w:p w14:paraId="0EB815D2" w14:textId="77777777" w:rsidR="00C32E08" w:rsidRPr="00EB3A5B" w:rsidRDefault="00C32E08" w:rsidP="00C32E08">
      <w:pPr>
        <w:pStyle w:val="NoSpacing"/>
        <w:ind w:left="708"/>
        <w:jc w:val="both"/>
        <w:rPr>
          <w:rFonts w:ascii="Cambria" w:hAnsi="Cambria"/>
          <w:b/>
          <w:i/>
          <w:sz w:val="24"/>
          <w:szCs w:val="24"/>
        </w:rPr>
      </w:pPr>
    </w:p>
    <w:p w14:paraId="4729DBD3" w14:textId="77777777" w:rsidR="00C32E08" w:rsidRDefault="00C32E08" w:rsidP="00C32E08">
      <w:pPr>
        <w:pStyle w:val="NoSpacing"/>
        <w:contextualSpacing/>
        <w:jc w:val="both"/>
        <w:rPr>
          <w:rFonts w:ascii="Cambria" w:eastAsia="Times New Roman" w:hAnsi="Cambria" w:cstheme="minorHAnsi"/>
          <w:sz w:val="24"/>
          <w:szCs w:val="24"/>
          <w:bdr w:val="none" w:sz="0" w:space="0" w:color="auto" w:frame="1"/>
        </w:rPr>
      </w:pPr>
      <w:r w:rsidRPr="00EB3A5B">
        <w:rPr>
          <w:rFonts w:ascii="Cambria" w:hAnsi="Cambria"/>
          <w:sz w:val="24"/>
          <w:szCs w:val="24"/>
        </w:rPr>
        <w:t>U postojeći okvir za transparentnost vlasništva medija unesena su dodatna poboljšanja novim Zakonom o elektroničkim medijima koji je stupio na snagu u listopadu 2021.</w:t>
      </w:r>
      <w:r w:rsidR="00C56472">
        <w:rPr>
          <w:rFonts w:ascii="Cambria" w:hAnsi="Cambria"/>
          <w:sz w:val="24"/>
          <w:szCs w:val="24"/>
        </w:rPr>
        <w:t xml:space="preserve"> godine. </w:t>
      </w:r>
      <w:r w:rsidRPr="00EB3A5B">
        <w:rPr>
          <w:rFonts w:ascii="Cambria" w:hAnsi="Cambria" w:cstheme="minorHAnsi"/>
          <w:sz w:val="24"/>
          <w:szCs w:val="24"/>
        </w:rPr>
        <w:t>Kako je opisano u doprinosu Republike Hrvatske za 2020. godinu, pravila o transparentnosti vlasništva medija osiguravaju solidan sustav notifikacije vlasništva. Vlasničke strukture elektroničkih medija javno su dostupne do razine fizičkih osoba na internetskim stranicama Agencije za elektroničke medije (</w:t>
      </w:r>
      <w:hyperlink r:id="rId13" w:history="1">
        <w:r w:rsidRPr="00EB3A5B">
          <w:rPr>
            <w:rStyle w:val="Hyperlink"/>
            <w:rFonts w:ascii="Cambria" w:hAnsi="Cambria" w:cstheme="minorHAnsi"/>
            <w:sz w:val="24"/>
            <w:szCs w:val="24"/>
          </w:rPr>
          <w:t>http://www.aem.hr</w:t>
        </w:r>
      </w:hyperlink>
      <w:r w:rsidRPr="00EB3A5B">
        <w:rPr>
          <w:rFonts w:ascii="Cambria" w:hAnsi="Cambria" w:cstheme="minorHAnsi"/>
          <w:sz w:val="24"/>
          <w:szCs w:val="24"/>
        </w:rPr>
        <w:t xml:space="preserve">) </w:t>
      </w:r>
      <w:r w:rsidR="00594C90">
        <w:rPr>
          <w:rFonts w:ascii="Cambria" w:hAnsi="Cambria" w:cstheme="minorHAnsi"/>
          <w:sz w:val="24"/>
          <w:szCs w:val="24"/>
        </w:rPr>
        <w:t>i one sada moraju biti dokazane</w:t>
      </w:r>
      <w:r w:rsidRPr="00EB3A5B">
        <w:rPr>
          <w:rFonts w:ascii="Cambria" w:hAnsi="Cambria" w:cstheme="minorHAnsi"/>
          <w:sz w:val="24"/>
          <w:szCs w:val="24"/>
        </w:rPr>
        <w:t xml:space="preserve"> izvatkom iz Registra stvarnih vlasnika. Kao novina u Zakonu o elektroničkim medijima iz 2021</w:t>
      </w:r>
      <w:r w:rsidR="00C56472">
        <w:rPr>
          <w:rFonts w:ascii="Cambria" w:hAnsi="Cambria" w:cstheme="minorHAnsi"/>
          <w:sz w:val="24"/>
          <w:szCs w:val="24"/>
        </w:rPr>
        <w:t>. godine</w:t>
      </w:r>
      <w:r w:rsidRPr="00EB3A5B">
        <w:rPr>
          <w:rFonts w:ascii="Cambria" w:hAnsi="Cambria" w:cstheme="minorHAnsi"/>
          <w:sz w:val="24"/>
          <w:szCs w:val="24"/>
        </w:rPr>
        <w:t xml:space="preserve"> je uvedena je </w:t>
      </w:r>
      <w:r w:rsidR="00594C90">
        <w:rPr>
          <w:rFonts w:ascii="Cambria" w:hAnsi="Cambria" w:cstheme="minorHAnsi"/>
          <w:sz w:val="24"/>
          <w:szCs w:val="24"/>
        </w:rPr>
        <w:t xml:space="preserve">i </w:t>
      </w:r>
      <w:r w:rsidRPr="00EB3A5B">
        <w:rPr>
          <w:rFonts w:ascii="Cambria" w:hAnsi="Cambria" w:cstheme="minorHAnsi"/>
          <w:sz w:val="24"/>
          <w:szCs w:val="24"/>
        </w:rPr>
        <w:t xml:space="preserve">obveza pružatelja medijskih usluga da primateljima usluga omoguće informacije i o vlasničkoj strukturi, koja se objavljuje na mrežnim stranicama, dodatno jačajući okvir za transparentnost. </w:t>
      </w:r>
      <w:r w:rsidRPr="00EB3A5B">
        <w:rPr>
          <w:rFonts w:ascii="Cambria" w:eastAsia="Times New Roman" w:hAnsi="Cambria" w:cstheme="minorHAnsi"/>
          <w:sz w:val="24"/>
          <w:szCs w:val="24"/>
          <w:bdr w:val="none" w:sz="0" w:space="0" w:color="auto" w:frame="1"/>
        </w:rPr>
        <w:t>Nakladnici tiska dostavljaju svake kalendarske godine Hrvatskoj gospodarskoj komori podatke vlasničkoj strukturi.</w:t>
      </w:r>
    </w:p>
    <w:p w14:paraId="2BE312E2" w14:textId="77777777" w:rsidR="00E6205B" w:rsidRDefault="00E6205B" w:rsidP="00C32E08">
      <w:pPr>
        <w:pStyle w:val="NoSpacing"/>
        <w:contextualSpacing/>
        <w:jc w:val="both"/>
        <w:rPr>
          <w:rFonts w:ascii="Cambria" w:eastAsia="Times New Roman" w:hAnsi="Cambria" w:cstheme="minorHAnsi"/>
          <w:sz w:val="24"/>
          <w:szCs w:val="24"/>
          <w:bdr w:val="none" w:sz="0" w:space="0" w:color="auto" w:frame="1"/>
        </w:rPr>
      </w:pPr>
    </w:p>
    <w:p w14:paraId="41582ACA" w14:textId="77777777" w:rsidR="00E6205B" w:rsidRDefault="00E6205B" w:rsidP="00C32E08">
      <w:pPr>
        <w:pStyle w:val="NoSpacing"/>
        <w:contextualSpacing/>
        <w:jc w:val="both"/>
        <w:rPr>
          <w:rFonts w:ascii="Cambria" w:eastAsia="Times New Roman" w:hAnsi="Cambria" w:cstheme="minorHAnsi"/>
          <w:sz w:val="24"/>
          <w:szCs w:val="24"/>
          <w:bdr w:val="none" w:sz="0" w:space="0" w:color="auto" w:frame="1"/>
        </w:rPr>
      </w:pPr>
      <w:r>
        <w:rPr>
          <w:rFonts w:ascii="Cambria" w:eastAsia="Times New Roman" w:hAnsi="Cambria" w:cstheme="minorHAnsi"/>
          <w:sz w:val="24"/>
          <w:szCs w:val="24"/>
          <w:bdr w:val="none" w:sz="0" w:space="0" w:color="auto" w:frame="1"/>
        </w:rPr>
        <w:t>Okvir za sprječavanje nedopuštene koncentracije medija sadržan je u Zakonu o elektroničkim medijima (v. odgovor na prethodno pitanje).</w:t>
      </w:r>
    </w:p>
    <w:p w14:paraId="6E6E542F" w14:textId="77777777" w:rsidR="00C32E08" w:rsidRPr="00EB3A5B" w:rsidRDefault="00C32E08" w:rsidP="00C32E08">
      <w:pPr>
        <w:pStyle w:val="NoSpacing"/>
        <w:contextualSpacing/>
        <w:jc w:val="both"/>
        <w:rPr>
          <w:rFonts w:ascii="Cambria" w:eastAsia="Times New Roman" w:hAnsi="Cambria" w:cstheme="minorHAnsi"/>
          <w:sz w:val="24"/>
          <w:szCs w:val="24"/>
          <w:bdr w:val="none" w:sz="0" w:space="0" w:color="auto" w:frame="1"/>
        </w:rPr>
      </w:pPr>
    </w:p>
    <w:p w14:paraId="19A06FE2" w14:textId="77777777" w:rsidR="00C32E08" w:rsidRDefault="00C32E08" w:rsidP="00C32E08">
      <w:pPr>
        <w:shd w:val="clear" w:color="auto" w:fill="FFFFFF"/>
        <w:spacing w:after="0" w:line="240" w:lineRule="auto"/>
        <w:contextualSpacing/>
        <w:jc w:val="both"/>
        <w:textAlignment w:val="baseline"/>
        <w:rPr>
          <w:rFonts w:ascii="Cambria" w:eastAsia="Times New Roman" w:hAnsi="Cambria" w:cstheme="minorHAnsi"/>
          <w:sz w:val="24"/>
          <w:szCs w:val="24"/>
          <w:bdr w:val="none" w:sz="0" w:space="0" w:color="auto" w:frame="1"/>
        </w:rPr>
      </w:pPr>
      <w:r w:rsidRPr="00EB3A5B">
        <w:rPr>
          <w:rFonts w:ascii="Cambria" w:eastAsia="Times New Roman" w:hAnsi="Cambria" w:cstheme="minorHAnsi"/>
          <w:sz w:val="24"/>
          <w:szCs w:val="24"/>
          <w:bdr w:val="none" w:sz="0" w:space="0" w:color="auto" w:frame="1"/>
        </w:rPr>
        <w:t xml:space="preserve">Nadalje, u okviru Nacionalnog plana oporavka i otpornosti Republika Hrvatska predvidjela je iznos od 5.000.000,00 kuna za izradu jedinstvene baze podataka, koja će biti javno dostupna, vlasništva i izvora financiranja svih medija (elektronski i </w:t>
      </w:r>
      <w:r>
        <w:rPr>
          <w:rFonts w:ascii="Cambria" w:eastAsia="Times New Roman" w:hAnsi="Cambria" w:cstheme="minorHAnsi"/>
          <w:sz w:val="24"/>
          <w:szCs w:val="24"/>
          <w:bdr w:val="none" w:sz="0" w:space="0" w:color="auto" w:frame="1"/>
        </w:rPr>
        <w:t>tiskovni</w:t>
      </w:r>
      <w:r w:rsidRPr="00EB3A5B">
        <w:rPr>
          <w:rFonts w:ascii="Cambria" w:eastAsia="Times New Roman" w:hAnsi="Cambria" w:cstheme="minorHAnsi"/>
          <w:sz w:val="24"/>
          <w:szCs w:val="24"/>
          <w:bdr w:val="none" w:sz="0" w:space="0" w:color="auto" w:frame="1"/>
        </w:rPr>
        <w:t>) koji su u nadležnosti Republike Hrvatske</w:t>
      </w:r>
      <w:r>
        <w:rPr>
          <w:rFonts w:ascii="Cambria" w:eastAsia="Times New Roman" w:hAnsi="Cambria" w:cstheme="minorHAnsi"/>
          <w:sz w:val="24"/>
          <w:szCs w:val="24"/>
          <w:bdr w:val="none" w:sz="0" w:space="0" w:color="auto" w:frame="1"/>
        </w:rPr>
        <w:t>.</w:t>
      </w:r>
    </w:p>
    <w:p w14:paraId="3AF0FEA7" w14:textId="77777777" w:rsidR="00E6205B" w:rsidRDefault="00E6205B" w:rsidP="00C32E08">
      <w:pPr>
        <w:shd w:val="clear" w:color="auto" w:fill="FFFFFF"/>
        <w:spacing w:after="0" w:line="240" w:lineRule="auto"/>
        <w:contextualSpacing/>
        <w:jc w:val="both"/>
        <w:textAlignment w:val="baseline"/>
        <w:rPr>
          <w:rFonts w:ascii="Cambria" w:eastAsia="Times New Roman" w:hAnsi="Cambria" w:cstheme="minorHAnsi"/>
          <w:sz w:val="24"/>
          <w:szCs w:val="24"/>
          <w:bdr w:val="none" w:sz="0" w:space="0" w:color="auto" w:frame="1"/>
        </w:rPr>
      </w:pPr>
    </w:p>
    <w:p w14:paraId="4A66266F" w14:textId="77777777" w:rsidR="0036742C" w:rsidRDefault="0036742C" w:rsidP="00C32E08">
      <w:pPr>
        <w:shd w:val="clear" w:color="auto" w:fill="FFFFFF"/>
        <w:spacing w:after="0" w:line="240" w:lineRule="auto"/>
        <w:contextualSpacing/>
        <w:jc w:val="both"/>
        <w:textAlignment w:val="baseline"/>
        <w:rPr>
          <w:rFonts w:ascii="Cambria" w:eastAsia="Times New Roman" w:hAnsi="Cambria" w:cstheme="minorHAnsi"/>
          <w:sz w:val="24"/>
          <w:szCs w:val="24"/>
          <w:bdr w:val="none" w:sz="0" w:space="0" w:color="auto" w:frame="1"/>
        </w:rPr>
      </w:pPr>
    </w:p>
    <w:p w14:paraId="4BDD3B07" w14:textId="77777777" w:rsidR="0036742C" w:rsidRDefault="0036742C" w:rsidP="00C32E08">
      <w:pPr>
        <w:shd w:val="clear" w:color="auto" w:fill="FFFFFF"/>
        <w:spacing w:after="0" w:line="240" w:lineRule="auto"/>
        <w:contextualSpacing/>
        <w:jc w:val="both"/>
        <w:textAlignment w:val="baseline"/>
        <w:rPr>
          <w:rFonts w:ascii="Cambria" w:eastAsia="Times New Roman" w:hAnsi="Cambria" w:cstheme="minorHAnsi"/>
          <w:sz w:val="24"/>
          <w:szCs w:val="24"/>
          <w:bdr w:val="none" w:sz="0" w:space="0" w:color="auto" w:frame="1"/>
        </w:rPr>
      </w:pPr>
    </w:p>
    <w:p w14:paraId="012E590F" w14:textId="77777777" w:rsidR="00C32E08" w:rsidRPr="00EB3A5B" w:rsidRDefault="00C32E08" w:rsidP="00C32E08">
      <w:pPr>
        <w:pStyle w:val="NoSpacing"/>
        <w:jc w:val="both"/>
        <w:rPr>
          <w:rFonts w:ascii="Cambria" w:hAnsi="Cambria"/>
          <w:sz w:val="24"/>
          <w:szCs w:val="24"/>
        </w:rPr>
      </w:pPr>
    </w:p>
    <w:p w14:paraId="6A1B3BEF" w14:textId="77777777" w:rsidR="00C32E08" w:rsidRPr="00EB3A5B" w:rsidRDefault="00C32E08" w:rsidP="00C32E08">
      <w:pPr>
        <w:pStyle w:val="NoSpacing"/>
        <w:numPr>
          <w:ilvl w:val="0"/>
          <w:numId w:val="2"/>
        </w:numPr>
        <w:ind w:left="1068"/>
        <w:jc w:val="both"/>
        <w:rPr>
          <w:rFonts w:ascii="Cambria" w:hAnsi="Cambria"/>
          <w:b/>
          <w:i/>
          <w:sz w:val="24"/>
          <w:szCs w:val="24"/>
        </w:rPr>
      </w:pPr>
      <w:r w:rsidRPr="00EB3A5B">
        <w:rPr>
          <w:rFonts w:ascii="Cambria" w:hAnsi="Cambria"/>
          <w:b/>
          <w:i/>
          <w:sz w:val="24"/>
          <w:szCs w:val="24"/>
        </w:rPr>
        <w:t>Okvir za zaštitu novinara</w:t>
      </w:r>
    </w:p>
    <w:p w14:paraId="31D73577" w14:textId="77777777" w:rsidR="00C32E08" w:rsidRPr="00EB3A5B" w:rsidRDefault="00C32E08" w:rsidP="00C32E08">
      <w:pPr>
        <w:pStyle w:val="NoSpacing"/>
        <w:ind w:left="708"/>
        <w:jc w:val="both"/>
        <w:rPr>
          <w:rFonts w:ascii="Cambria" w:hAnsi="Cambria"/>
          <w:b/>
          <w:i/>
          <w:sz w:val="24"/>
          <w:szCs w:val="24"/>
        </w:rPr>
      </w:pPr>
    </w:p>
    <w:p w14:paraId="282ADBEA" w14:textId="77777777" w:rsidR="00C32E08" w:rsidRPr="00EB3A5B" w:rsidRDefault="00C32E08" w:rsidP="00C32E08">
      <w:pPr>
        <w:pStyle w:val="NoSpacing"/>
        <w:ind w:left="708"/>
        <w:jc w:val="both"/>
        <w:rPr>
          <w:rFonts w:ascii="Cambria" w:hAnsi="Cambria"/>
          <w:b/>
          <w:i/>
          <w:sz w:val="24"/>
          <w:szCs w:val="24"/>
        </w:rPr>
      </w:pPr>
      <w:r w:rsidRPr="00EB3A5B">
        <w:rPr>
          <w:rFonts w:ascii="Cambria" w:hAnsi="Cambria"/>
          <w:b/>
          <w:i/>
          <w:sz w:val="24"/>
          <w:szCs w:val="24"/>
        </w:rPr>
        <w:t>38. Pravila i prakse koji jamče neovisnost i sigurnost novinara</w:t>
      </w:r>
    </w:p>
    <w:p w14:paraId="0F437701" w14:textId="77777777" w:rsidR="00C32E08" w:rsidRPr="00EB3A5B" w:rsidRDefault="00C32E08" w:rsidP="00C32E08">
      <w:pPr>
        <w:pStyle w:val="NoSpacing"/>
        <w:jc w:val="both"/>
        <w:rPr>
          <w:rFonts w:ascii="Cambria" w:hAnsi="Cambria"/>
          <w:sz w:val="24"/>
          <w:szCs w:val="24"/>
        </w:rPr>
      </w:pPr>
    </w:p>
    <w:p w14:paraId="2A39106B" w14:textId="77777777" w:rsidR="00C32E08" w:rsidRPr="00EB3A5B" w:rsidRDefault="00C32E08" w:rsidP="00C32E08">
      <w:pPr>
        <w:spacing w:line="240" w:lineRule="auto"/>
        <w:jc w:val="both"/>
        <w:rPr>
          <w:rFonts w:ascii="Cambria" w:hAnsi="Cambria" w:cstheme="minorHAnsi"/>
          <w:sz w:val="24"/>
          <w:szCs w:val="24"/>
        </w:rPr>
      </w:pPr>
      <w:r w:rsidRPr="00EB3A5B">
        <w:rPr>
          <w:rFonts w:ascii="Cambria" w:hAnsi="Cambria"/>
          <w:sz w:val="24"/>
          <w:szCs w:val="24"/>
        </w:rPr>
        <w:t xml:space="preserve">Postojeći pravni okvir opisan je u doprinosu Republike Hrvatske 2020. godine. U Zakonu o medijima propisano je da se štiti sloboda izražavanja i medijski pluralizam. U kontekstu uredničke slobode novinari imaju pravo izražavati mišljenje i ne obavljati zadaće ako bi se one kosile s pravilima novinarske struke. U tom se slučaju ugovor o radu ne smije mijenjati na </w:t>
      </w:r>
      <w:r w:rsidRPr="00EB3A5B">
        <w:rPr>
          <w:rFonts w:ascii="Cambria" w:hAnsi="Cambria" w:cstheme="minorHAnsi"/>
          <w:sz w:val="24"/>
          <w:szCs w:val="24"/>
        </w:rPr>
        <w:t xml:space="preserve">njihovu štetu. Nadalje, novinari nisu dužni otkrivati svoje izvore, osim ako nadležni sud ne naredi njihovo otkrivanje radi nacionalne sigurnosti. To se odnosi i na već objavljene informacije i na informacije koje se namjeravaju objaviti. U okviru rada na novom Zakonu o medijima razgovarat će se o svim dobrim pravilima i praksama vezanim za jačanje neovisnosti i sigurnosti novinara, uključujući onima razrađenim pod okriljem Vijeća Europe, kao i novim inicijativama koje je najavila Europska komisija u sklopu Akcijskog plana za europsku demokraciju. </w:t>
      </w:r>
    </w:p>
    <w:p w14:paraId="6A37B568" w14:textId="77777777" w:rsidR="00C32E08" w:rsidRPr="00EB3A5B" w:rsidRDefault="00C32E08" w:rsidP="00C32E08">
      <w:pPr>
        <w:spacing w:line="240" w:lineRule="auto"/>
        <w:jc w:val="both"/>
        <w:rPr>
          <w:rFonts w:ascii="Cambria" w:hAnsi="Cambria"/>
          <w:sz w:val="24"/>
          <w:szCs w:val="24"/>
        </w:rPr>
      </w:pPr>
    </w:p>
    <w:p w14:paraId="76373D21" w14:textId="77777777" w:rsidR="00C32E08" w:rsidRPr="00EB3A5B" w:rsidRDefault="00C32E08" w:rsidP="00C32E08">
      <w:pPr>
        <w:pStyle w:val="NoSpacing"/>
        <w:ind w:left="708"/>
        <w:jc w:val="both"/>
        <w:rPr>
          <w:rFonts w:ascii="Cambria" w:hAnsi="Cambria"/>
          <w:b/>
          <w:i/>
          <w:sz w:val="24"/>
          <w:szCs w:val="24"/>
        </w:rPr>
      </w:pPr>
      <w:r w:rsidRPr="003E3F75">
        <w:rPr>
          <w:rFonts w:ascii="Cambria" w:hAnsi="Cambria"/>
          <w:b/>
          <w:i/>
          <w:sz w:val="24"/>
          <w:szCs w:val="24"/>
        </w:rPr>
        <w:t>39. Kapaciteti provedbenih tijela, uključujući tijekom protesta i demonstracija, za osiguravanje sigurnosti novinara i istrage napada na novinare</w:t>
      </w:r>
    </w:p>
    <w:p w14:paraId="40311FD6" w14:textId="77777777" w:rsidR="00C32E08" w:rsidRPr="00EB3A5B" w:rsidRDefault="00C32E08" w:rsidP="00C32E08">
      <w:pPr>
        <w:pStyle w:val="NoSpacing"/>
        <w:jc w:val="both"/>
        <w:rPr>
          <w:rFonts w:ascii="Cambria" w:hAnsi="Cambria"/>
          <w:b/>
          <w:i/>
          <w:sz w:val="24"/>
          <w:szCs w:val="24"/>
        </w:rPr>
      </w:pPr>
    </w:p>
    <w:p w14:paraId="379F3088" w14:textId="77777777" w:rsidR="00C32E08" w:rsidRPr="00EB3A5B" w:rsidRDefault="00C32E08" w:rsidP="00C32E08">
      <w:pPr>
        <w:spacing w:line="240" w:lineRule="auto"/>
        <w:jc w:val="both"/>
        <w:rPr>
          <w:rFonts w:ascii="Cambria" w:hAnsi="Cambria" w:cstheme="minorHAnsi"/>
          <w:sz w:val="24"/>
          <w:szCs w:val="24"/>
        </w:rPr>
      </w:pPr>
      <w:r w:rsidRPr="00EB3A5B">
        <w:rPr>
          <w:rFonts w:ascii="Cambria" w:hAnsi="Cambria" w:cstheme="minorHAnsi"/>
          <w:sz w:val="24"/>
          <w:szCs w:val="24"/>
        </w:rPr>
        <w:t>Okvir za provedbu mjera za osiguranje sigurnosti novinara opisan je u doprinosu Republike Hrvatske za 2020. godinu</w:t>
      </w:r>
      <w:r w:rsidRPr="00EB3A5B">
        <w:rPr>
          <w:rFonts w:ascii="Cambria" w:hAnsi="Cambria" w:cstheme="minorHAnsi"/>
          <w:b/>
          <w:sz w:val="24"/>
          <w:szCs w:val="24"/>
        </w:rPr>
        <w:t xml:space="preserve">. </w:t>
      </w:r>
      <w:r w:rsidRPr="00EB3A5B">
        <w:rPr>
          <w:rFonts w:ascii="Cambria" w:hAnsi="Cambria" w:cstheme="minorHAnsi"/>
          <w:sz w:val="24"/>
          <w:szCs w:val="24"/>
        </w:rPr>
        <w:t>Ministarstvo unutarnjih poslova nadležno je za postupanje u slučaju kaznenih djela i promptno reagira na svaku kaznenu prijavu.</w:t>
      </w:r>
    </w:p>
    <w:p w14:paraId="71159870" w14:textId="77777777" w:rsidR="00C32E08" w:rsidRPr="00EB3A5B" w:rsidRDefault="00C32E08" w:rsidP="00C32E08">
      <w:pPr>
        <w:spacing w:line="240" w:lineRule="auto"/>
        <w:jc w:val="both"/>
        <w:rPr>
          <w:rFonts w:ascii="Cambria" w:hAnsi="Cambria"/>
          <w:sz w:val="24"/>
          <w:szCs w:val="24"/>
        </w:rPr>
      </w:pPr>
    </w:p>
    <w:p w14:paraId="6485E204" w14:textId="77777777" w:rsidR="00C32E08" w:rsidRPr="003E3F75" w:rsidRDefault="00C32E08" w:rsidP="00C32E08">
      <w:pPr>
        <w:spacing w:line="240" w:lineRule="auto"/>
        <w:ind w:left="708"/>
        <w:jc w:val="both"/>
        <w:rPr>
          <w:rFonts w:ascii="Cambria" w:hAnsi="Cambria"/>
          <w:b/>
          <w:i/>
          <w:sz w:val="24"/>
          <w:szCs w:val="24"/>
        </w:rPr>
      </w:pPr>
      <w:bookmarkStart w:id="4" w:name="_Hlk92701026"/>
      <w:r w:rsidRPr="003E3F75">
        <w:rPr>
          <w:rFonts w:ascii="Cambria" w:hAnsi="Cambria"/>
          <w:b/>
          <w:i/>
          <w:sz w:val="24"/>
          <w:szCs w:val="24"/>
        </w:rPr>
        <w:t>40. Pristup informacijama i javnim dokumentima (uklj. procedure, troškove/pristojbe, upravno i sudsko preispitivanje odluka, provedba odluka javnih vlasti)</w:t>
      </w:r>
    </w:p>
    <w:p w14:paraId="7F3CB1DB" w14:textId="77777777" w:rsidR="00C32E08" w:rsidRPr="00EB3A5B" w:rsidRDefault="00C32E08" w:rsidP="00C32E08">
      <w:pPr>
        <w:widowControl w:val="0"/>
        <w:spacing w:after="0" w:line="240" w:lineRule="auto"/>
        <w:jc w:val="both"/>
        <w:rPr>
          <w:rFonts w:ascii="Cambria" w:eastAsia="Times New Roman" w:hAnsi="Cambria"/>
          <w:bCs/>
          <w:i/>
          <w:iCs/>
          <w:color w:val="ED7D31" w:themeColor="accent2"/>
          <w:sz w:val="24"/>
          <w:szCs w:val="24"/>
          <w:lang w:eastAsia="fr-BE"/>
        </w:rPr>
      </w:pPr>
    </w:p>
    <w:p w14:paraId="568008CE" w14:textId="77777777" w:rsidR="00C32E08" w:rsidRPr="00E6205B" w:rsidRDefault="00C32E08" w:rsidP="00C32E08">
      <w:pPr>
        <w:widowControl w:val="0"/>
        <w:spacing w:after="0" w:line="240" w:lineRule="auto"/>
        <w:jc w:val="both"/>
        <w:rPr>
          <w:rFonts w:ascii="Cambria" w:eastAsia="Times New Roman" w:hAnsi="Cambria"/>
          <w:bCs/>
          <w:iCs/>
          <w:sz w:val="24"/>
          <w:szCs w:val="24"/>
          <w:lang w:eastAsia="fr-BE"/>
        </w:rPr>
      </w:pPr>
      <w:r w:rsidRPr="00E6205B">
        <w:rPr>
          <w:rFonts w:ascii="Cambria" w:eastAsia="Times New Roman" w:hAnsi="Cambria"/>
          <w:bCs/>
          <w:iCs/>
          <w:sz w:val="24"/>
          <w:szCs w:val="24"/>
          <w:lang w:eastAsia="fr-BE"/>
        </w:rPr>
        <w:t>Postojeći pravni okvir za pristup informacijama i javnim dokumentima, uređen Zakonom o pravu na pristup informacijama</w:t>
      </w:r>
      <w:r w:rsidRPr="00E6205B">
        <w:rPr>
          <w:rStyle w:val="FootnoteReference"/>
          <w:rFonts w:ascii="Cambria" w:eastAsia="Times New Roman" w:hAnsi="Cambria"/>
          <w:bCs/>
          <w:iCs/>
          <w:sz w:val="24"/>
          <w:szCs w:val="24"/>
          <w:lang w:eastAsia="fr-BE"/>
        </w:rPr>
        <w:footnoteReference w:id="26"/>
      </w:r>
      <w:r w:rsidRPr="00E6205B">
        <w:rPr>
          <w:rFonts w:ascii="Cambria" w:eastAsia="Times New Roman" w:hAnsi="Cambria"/>
          <w:bCs/>
          <w:iCs/>
          <w:sz w:val="24"/>
          <w:szCs w:val="24"/>
          <w:lang w:eastAsia="fr-BE"/>
        </w:rPr>
        <w:t>, kao i Zakonom o medijima</w:t>
      </w:r>
      <w:r w:rsidRPr="00E6205B">
        <w:rPr>
          <w:rStyle w:val="FootnoteReference"/>
          <w:rFonts w:ascii="Cambria" w:eastAsia="Times New Roman" w:hAnsi="Cambria"/>
          <w:bCs/>
          <w:iCs/>
          <w:sz w:val="24"/>
          <w:szCs w:val="24"/>
          <w:lang w:eastAsia="fr-BE"/>
        </w:rPr>
        <w:footnoteReference w:id="27"/>
      </w:r>
      <w:r w:rsidRPr="00E6205B">
        <w:rPr>
          <w:rFonts w:ascii="Cambria" w:eastAsia="Times New Roman" w:hAnsi="Cambria"/>
          <w:bCs/>
          <w:iCs/>
          <w:sz w:val="24"/>
          <w:szCs w:val="24"/>
          <w:lang w:eastAsia="fr-BE"/>
        </w:rPr>
        <w:t>, opisan je u doprinosu Republike Hrvatske za 2021. godinu.</w:t>
      </w:r>
    </w:p>
    <w:p w14:paraId="33A435C8" w14:textId="77777777" w:rsidR="00C32E08" w:rsidRPr="002A1155" w:rsidRDefault="00C32E08" w:rsidP="00C32E08">
      <w:pPr>
        <w:widowControl w:val="0"/>
        <w:spacing w:after="0" w:line="240" w:lineRule="auto"/>
        <w:jc w:val="both"/>
        <w:rPr>
          <w:rFonts w:ascii="Cambria" w:eastAsia="Times New Roman" w:hAnsi="Cambria"/>
          <w:bCs/>
          <w:iCs/>
          <w:color w:val="ED7D31" w:themeColor="accent2"/>
          <w:sz w:val="24"/>
          <w:szCs w:val="24"/>
          <w:lang w:eastAsia="fr-BE"/>
        </w:rPr>
      </w:pPr>
    </w:p>
    <w:p w14:paraId="3DB00230" w14:textId="77777777" w:rsidR="00C32E08" w:rsidRPr="002F1A06" w:rsidRDefault="00C32E08" w:rsidP="00C32E08">
      <w:pPr>
        <w:widowControl w:val="0"/>
        <w:spacing w:after="0" w:line="240" w:lineRule="auto"/>
        <w:jc w:val="both"/>
        <w:rPr>
          <w:rFonts w:ascii="Cambria" w:eastAsia="Times New Roman" w:hAnsi="Cambria"/>
          <w:bCs/>
          <w:iCs/>
          <w:sz w:val="24"/>
          <w:szCs w:val="24"/>
          <w:lang w:eastAsia="fr-BE"/>
        </w:rPr>
      </w:pPr>
      <w:r w:rsidRPr="002F1A06">
        <w:rPr>
          <w:rFonts w:ascii="Cambria" w:eastAsia="Times New Roman" w:hAnsi="Cambria"/>
          <w:bCs/>
          <w:iCs/>
          <w:sz w:val="24"/>
          <w:szCs w:val="24"/>
          <w:lang w:eastAsia="fr-BE"/>
        </w:rPr>
        <w:t>U studenome 2021. u zakonodavnu proceduru upućen je Zakon o izmjenama i dopunama Zakona o pravu na pristup informacijama, u svrhu tra</w:t>
      </w:r>
      <w:r w:rsidR="002A1155" w:rsidRPr="002F1A06">
        <w:rPr>
          <w:rFonts w:ascii="Cambria" w:eastAsia="Times New Roman" w:hAnsi="Cambria"/>
          <w:bCs/>
          <w:iCs/>
          <w:sz w:val="24"/>
          <w:szCs w:val="24"/>
          <w:lang w:eastAsia="fr-BE"/>
        </w:rPr>
        <w:t>ns</w:t>
      </w:r>
      <w:r w:rsidRPr="002F1A06">
        <w:rPr>
          <w:rFonts w:ascii="Cambria" w:eastAsia="Times New Roman" w:hAnsi="Cambria"/>
          <w:bCs/>
          <w:iCs/>
          <w:sz w:val="24"/>
          <w:szCs w:val="24"/>
          <w:lang w:eastAsia="fr-BE"/>
        </w:rPr>
        <w:t>pozicije Direktive (EU) 2019/1024, te uvođenja određenih poboljšanja i ujednačavanja prakse  u ostvarivanju prava na pristup informacijama. Između ostalog, predloženo je širenje definicije informacija vezano uz raspolaganje javnim sredstvima koje su apriori dostupne javnosti; širenje prava korisnika; preciziranje pojma „odgovorna osoba“ u javnim institucijama; rješenja za osiguranje kontinuiteta rada Povjerenika za informiranje i podnošenja izvješća Saboru</w:t>
      </w:r>
      <w:r w:rsidR="002F1A06" w:rsidRPr="002F1A06">
        <w:rPr>
          <w:rFonts w:ascii="Cambria" w:eastAsia="Times New Roman" w:hAnsi="Cambria"/>
          <w:bCs/>
          <w:iCs/>
          <w:sz w:val="24"/>
          <w:szCs w:val="24"/>
          <w:lang w:eastAsia="fr-BE"/>
        </w:rPr>
        <w:t xml:space="preserve"> (v. odgovor na pitanje br. 22)</w:t>
      </w:r>
      <w:r w:rsidRPr="002F1A06">
        <w:rPr>
          <w:rFonts w:ascii="Cambria" w:eastAsia="Times New Roman" w:hAnsi="Cambria"/>
          <w:bCs/>
          <w:iCs/>
          <w:sz w:val="24"/>
          <w:szCs w:val="24"/>
          <w:lang w:eastAsia="fr-BE"/>
        </w:rPr>
        <w:t xml:space="preserve">. </w:t>
      </w:r>
    </w:p>
    <w:p w14:paraId="2450BEAF" w14:textId="77777777" w:rsidR="00C32E08" w:rsidRPr="00EB3A5B" w:rsidRDefault="00C32E08" w:rsidP="00C32E08">
      <w:pPr>
        <w:widowControl w:val="0"/>
        <w:spacing w:after="0" w:line="240" w:lineRule="auto"/>
        <w:jc w:val="both"/>
        <w:rPr>
          <w:rFonts w:ascii="Cambria" w:eastAsia="Times New Roman" w:hAnsi="Cambria"/>
          <w:bCs/>
          <w:i/>
          <w:iCs/>
          <w:color w:val="ED7D31" w:themeColor="accent2"/>
          <w:sz w:val="24"/>
          <w:szCs w:val="24"/>
          <w:lang w:eastAsia="fr-BE"/>
        </w:rPr>
      </w:pPr>
    </w:p>
    <w:bookmarkEnd w:id="4"/>
    <w:p w14:paraId="48B011D8" w14:textId="77777777" w:rsidR="00C32E08" w:rsidRPr="00EB3A5B" w:rsidRDefault="00C32E08" w:rsidP="00C32E08">
      <w:pPr>
        <w:spacing w:after="0" w:line="240" w:lineRule="auto"/>
        <w:jc w:val="both"/>
        <w:rPr>
          <w:rFonts w:ascii="Cambria" w:eastAsia="Calibri" w:hAnsi="Cambria" w:cstheme="minorHAnsi"/>
          <w:i/>
          <w:color w:val="4472C4" w:themeColor="accent1"/>
          <w:sz w:val="24"/>
          <w:szCs w:val="24"/>
        </w:rPr>
      </w:pPr>
    </w:p>
    <w:p w14:paraId="25A9763E" w14:textId="77777777" w:rsidR="00C32E08" w:rsidRPr="00EB3A5B" w:rsidRDefault="00C32E08" w:rsidP="00C32E08">
      <w:pPr>
        <w:spacing w:line="240" w:lineRule="auto"/>
        <w:ind w:left="708"/>
        <w:jc w:val="both"/>
        <w:rPr>
          <w:rFonts w:ascii="Cambria" w:hAnsi="Cambria"/>
          <w:b/>
          <w:i/>
          <w:sz w:val="24"/>
          <w:szCs w:val="24"/>
        </w:rPr>
      </w:pPr>
      <w:r w:rsidRPr="003E3F75">
        <w:rPr>
          <w:rFonts w:ascii="Cambria" w:hAnsi="Cambria"/>
          <w:b/>
          <w:i/>
          <w:sz w:val="24"/>
          <w:szCs w:val="24"/>
        </w:rPr>
        <w:t>41. Tužbe (uklj. „SLAPPs – strateške tužbe usmjerene protiv javne participacije) i presude protiv novinara (uključujući klevetu), te mjere poduzete kao jamstva protiv zlonamjernih tužbi</w:t>
      </w:r>
    </w:p>
    <w:p w14:paraId="7129FC24" w14:textId="77777777" w:rsidR="00C32E08" w:rsidRPr="00EB3A5B" w:rsidRDefault="00C32E08" w:rsidP="00C32E08">
      <w:pPr>
        <w:spacing w:after="0" w:line="240" w:lineRule="auto"/>
        <w:jc w:val="both"/>
        <w:rPr>
          <w:rFonts w:ascii="Cambria" w:hAnsi="Cambria"/>
          <w:bCs/>
          <w:color w:val="C00000"/>
          <w:sz w:val="24"/>
          <w:szCs w:val="24"/>
        </w:rPr>
      </w:pPr>
    </w:p>
    <w:p w14:paraId="72BAE630" w14:textId="77777777" w:rsidR="00C32E08" w:rsidRPr="00791066" w:rsidRDefault="00C32E08" w:rsidP="00C32E08">
      <w:pPr>
        <w:spacing w:after="0" w:line="240" w:lineRule="auto"/>
        <w:jc w:val="both"/>
        <w:rPr>
          <w:rFonts w:ascii="Cambria" w:hAnsi="Cambria"/>
          <w:sz w:val="24"/>
          <w:szCs w:val="24"/>
        </w:rPr>
      </w:pPr>
      <w:r w:rsidRPr="00791066">
        <w:rPr>
          <w:rFonts w:ascii="Cambria" w:hAnsi="Cambria"/>
          <w:bCs/>
          <w:sz w:val="24"/>
          <w:szCs w:val="24"/>
        </w:rPr>
        <w:t>Ministarstvo kulture i medija osnovalo je 2021.</w:t>
      </w:r>
      <w:r w:rsidR="00C56472">
        <w:rPr>
          <w:rFonts w:ascii="Cambria" w:hAnsi="Cambria"/>
          <w:bCs/>
          <w:sz w:val="24"/>
          <w:szCs w:val="24"/>
        </w:rPr>
        <w:t xml:space="preserve"> godine </w:t>
      </w:r>
      <w:r w:rsidRPr="00791066">
        <w:rPr>
          <w:rFonts w:ascii="Cambria" w:hAnsi="Cambria"/>
          <w:bCs/>
          <w:sz w:val="24"/>
          <w:szCs w:val="24"/>
        </w:rPr>
        <w:t>Stručnu radnu skupinu radi oblikovanja politike suzbijanja SLAPP tužbi</w:t>
      </w:r>
      <w:r w:rsidRPr="00791066">
        <w:rPr>
          <w:rFonts w:ascii="Cambria" w:hAnsi="Cambria"/>
          <w:sz w:val="24"/>
          <w:szCs w:val="24"/>
        </w:rPr>
        <w:t xml:space="preserve">, nakon što je Europska komisija usvojila Akcijski plan za europsku demokraciju, kojemu je jedan od primarnih ciljeva potpora samostalnim i neovisnim medijima, između ostalog, putem suzbijanja SLAPP tužbi. Stručnom radnom skupinom </w:t>
      </w:r>
      <w:r w:rsidRPr="00791066">
        <w:rPr>
          <w:rFonts w:ascii="Cambria" w:hAnsi="Cambria"/>
          <w:bCs/>
          <w:sz w:val="24"/>
          <w:szCs w:val="24"/>
        </w:rPr>
        <w:t>na jednom su mjestu okupili sve stručnjake</w:t>
      </w:r>
      <w:r w:rsidRPr="00791066">
        <w:rPr>
          <w:rFonts w:ascii="Cambria" w:hAnsi="Cambria"/>
          <w:sz w:val="24"/>
          <w:szCs w:val="24"/>
        </w:rPr>
        <w:t xml:space="preserve"> – predstavnike medijskog sektora (novinara i nakladnika), strukovnih novinarskih udruga (HND i SNH), Pravosudne akademije, Hrvatske odvjetničke komore, akademske zajednice te Ministarstva kulture i medija i Ministarstva pravosuđa i uprave i na taj način potaknut je dijalog, razmjenu znanja i iskustava, ali i edukacija kako bi se zajednički pronašli učinkoviti način za zaustavljanje pokretanja SLAPP tužbi.</w:t>
      </w:r>
    </w:p>
    <w:p w14:paraId="071DBC0C" w14:textId="77777777" w:rsidR="00C32E08" w:rsidRPr="00791066" w:rsidRDefault="00C32E08" w:rsidP="00C32E08">
      <w:pPr>
        <w:spacing w:after="0" w:line="240" w:lineRule="auto"/>
        <w:jc w:val="both"/>
        <w:rPr>
          <w:rFonts w:ascii="Cambria" w:hAnsi="Cambria"/>
          <w:sz w:val="24"/>
          <w:szCs w:val="24"/>
        </w:rPr>
      </w:pPr>
    </w:p>
    <w:p w14:paraId="1AC3CE89" w14:textId="77777777" w:rsidR="00C32E08" w:rsidRPr="00791066" w:rsidRDefault="00C32E08" w:rsidP="00C32E08">
      <w:pPr>
        <w:spacing w:after="0" w:line="240" w:lineRule="auto"/>
        <w:jc w:val="both"/>
        <w:rPr>
          <w:rFonts w:ascii="Cambria" w:hAnsi="Cambria"/>
          <w:sz w:val="24"/>
          <w:szCs w:val="24"/>
        </w:rPr>
      </w:pPr>
      <w:r w:rsidRPr="00791066">
        <w:rPr>
          <w:rFonts w:ascii="Cambria" w:hAnsi="Cambria"/>
          <w:bCs/>
          <w:sz w:val="24"/>
          <w:szCs w:val="24"/>
        </w:rPr>
        <w:t>Na sastanku u srpnju</w:t>
      </w:r>
      <w:r w:rsidRPr="00791066">
        <w:rPr>
          <w:rFonts w:ascii="Cambria" w:hAnsi="Cambria"/>
          <w:sz w:val="24"/>
          <w:szCs w:val="24"/>
        </w:rPr>
        <w:t xml:space="preserve"> 2021. godine identificirani su ciljevi rada ove Skupine. Istaknuto je da je u oblikovanju politike suzbijanja SLAPP tužbi iznimno je važno ujednačavanje sudske prakse, ali i edukacija novinara i sudaca.</w:t>
      </w:r>
      <w:r w:rsidR="0036742C">
        <w:rPr>
          <w:rFonts w:ascii="Cambria" w:hAnsi="Cambria"/>
          <w:sz w:val="24"/>
          <w:szCs w:val="24"/>
        </w:rPr>
        <w:t xml:space="preserve"> </w:t>
      </w:r>
      <w:r w:rsidRPr="00791066">
        <w:rPr>
          <w:rFonts w:ascii="Cambria" w:hAnsi="Cambria"/>
          <w:sz w:val="24"/>
          <w:szCs w:val="24"/>
        </w:rPr>
        <w:t xml:space="preserve">Razmotrit će se i unapređenje kako medijskog zakonodavstva, tako i ostalih zakona temeljem kojih se takve tužbe pokreću. Na sastanku je zaključeno kako je jedan od ciljeva i stvaranje mehanizama koregulacije i samoregulacije unutar profesija. Na taj način bi se adresirali eventualni problemi u radu, a izbjegle tužbe koje dovode do cenzure i autocenzure. Zajednički cilj je artikuliranje i rješavanje problema SLAPP postupaka te se stoga očekuje da će prijedlozi ove radne skupine pridonijeti usporavanju fenomena SLAPP-a, a bit će i doprinos izradi novog Zakona o medijima koji se planira tijekom 2022. godine. </w:t>
      </w:r>
    </w:p>
    <w:p w14:paraId="64D71DC2" w14:textId="77777777" w:rsidR="00C32E08" w:rsidRPr="00EB3A5B" w:rsidRDefault="00C32E08" w:rsidP="00C32E08">
      <w:pPr>
        <w:spacing w:after="0" w:line="240" w:lineRule="auto"/>
        <w:jc w:val="both"/>
        <w:rPr>
          <w:rFonts w:ascii="Cambria" w:hAnsi="Cambria"/>
          <w:color w:val="C00000"/>
          <w:sz w:val="24"/>
          <w:szCs w:val="24"/>
        </w:rPr>
      </w:pPr>
    </w:p>
    <w:p w14:paraId="2B9D79F6" w14:textId="77777777" w:rsidR="00C32E08" w:rsidRPr="00791066" w:rsidRDefault="00C32E08" w:rsidP="00C32E08">
      <w:pPr>
        <w:pStyle w:val="NoSpacing"/>
        <w:jc w:val="both"/>
        <w:rPr>
          <w:rFonts w:ascii="Cambria" w:hAnsi="Cambria" w:cs="Calibri"/>
          <w:bCs/>
          <w:iCs/>
          <w:sz w:val="24"/>
          <w:szCs w:val="24"/>
        </w:rPr>
      </w:pPr>
      <w:r w:rsidRPr="00791066">
        <w:rPr>
          <w:rFonts w:ascii="Cambria" w:hAnsi="Cambria"/>
          <w:sz w:val="24"/>
          <w:szCs w:val="24"/>
        </w:rPr>
        <w:t>Nadalje, u rujnu 2021. Ministarstvo kulture i medija organiziralo je rasprav</w:t>
      </w:r>
      <w:r w:rsidR="00646F85">
        <w:rPr>
          <w:rFonts w:ascii="Cambria" w:hAnsi="Cambria"/>
          <w:sz w:val="24"/>
          <w:szCs w:val="24"/>
        </w:rPr>
        <w:t>u</w:t>
      </w:r>
      <w:r w:rsidRPr="00791066">
        <w:rPr>
          <w:rFonts w:ascii="Cambria" w:hAnsi="Cambria"/>
          <w:sz w:val="24"/>
          <w:szCs w:val="24"/>
        </w:rPr>
        <w:t xml:space="preserve"> o problematici strateških tužbi usmjerenih protiv javne participacije s kojima se suočava medijski sektor. </w:t>
      </w:r>
      <w:r w:rsidRPr="00791066">
        <w:rPr>
          <w:rFonts w:ascii="Cambria" w:eastAsia="Times New Roman" w:hAnsi="Cambria" w:cstheme="minorHAnsi"/>
          <w:sz w:val="24"/>
          <w:szCs w:val="24"/>
          <w:shd w:val="clear" w:color="auto" w:fill="FFFFFF"/>
        </w:rPr>
        <w:t xml:space="preserve">Glavne teme okruglog stola koji je okupio sudionike iz medijskog sektora, pravosudnih tijela i akademske zajednice stoga su bile oblikovanje politike suzbijanja SLAPP tužbi i unapređenje položaja novinara suočenih s takvim tužbama. Uz ministricu kulture i medija, te ministra pravosuđa i uprave i druge predstavnike tih Ministarstava, </w:t>
      </w:r>
      <w:r w:rsidRPr="00791066">
        <w:rPr>
          <w:rFonts w:ascii="Cambria" w:hAnsi="Cambria" w:cs="Calibri"/>
          <w:bCs/>
          <w:iCs/>
          <w:sz w:val="24"/>
          <w:szCs w:val="24"/>
        </w:rPr>
        <w:t>sudionici javne rasprave o SLAPP tužbama bili su i dvoje sudaca Vrhovnog suda (od kojih jedan u ime Pravosudne akademije); profesori Pravnog fakulteta</w:t>
      </w:r>
      <w:r w:rsidR="0036742C">
        <w:rPr>
          <w:rFonts w:ascii="Cambria" w:hAnsi="Cambria" w:cs="Calibri"/>
          <w:bCs/>
          <w:iCs/>
          <w:sz w:val="24"/>
          <w:szCs w:val="24"/>
        </w:rPr>
        <w:t xml:space="preserve"> Sveučilišta</w:t>
      </w:r>
      <w:r w:rsidRPr="00791066">
        <w:rPr>
          <w:rFonts w:ascii="Cambria" w:hAnsi="Cambria" w:cs="Calibri"/>
          <w:bCs/>
          <w:iCs/>
          <w:sz w:val="24"/>
          <w:szCs w:val="24"/>
        </w:rPr>
        <w:t xml:space="preserve"> u Zagrebu; predstavnici Sindikata novinara Hrvatske i Hrvatskog novinarskog društva te više glavnih urednika medija.</w:t>
      </w:r>
    </w:p>
    <w:p w14:paraId="535CAE14" w14:textId="77777777" w:rsidR="00C32E08" w:rsidRPr="00791066" w:rsidRDefault="00C32E08" w:rsidP="00C32E08">
      <w:pPr>
        <w:pStyle w:val="NoSpacing"/>
        <w:jc w:val="both"/>
        <w:rPr>
          <w:rFonts w:ascii="Cambria" w:hAnsi="Cambria" w:cs="Calibri"/>
          <w:bCs/>
          <w:iCs/>
          <w:sz w:val="24"/>
          <w:szCs w:val="24"/>
        </w:rPr>
      </w:pPr>
    </w:p>
    <w:p w14:paraId="258F1BB2" w14:textId="77777777" w:rsidR="00C32E08" w:rsidRDefault="00C32E08" w:rsidP="00C32E08">
      <w:pPr>
        <w:pStyle w:val="NoSpacing"/>
        <w:jc w:val="both"/>
        <w:rPr>
          <w:rFonts w:ascii="Cambria" w:hAnsi="Cambria" w:cstheme="minorHAnsi"/>
          <w:sz w:val="24"/>
          <w:szCs w:val="24"/>
          <w:shd w:val="clear" w:color="auto" w:fill="FFFFFF"/>
        </w:rPr>
      </w:pPr>
      <w:r w:rsidRPr="00791066">
        <w:rPr>
          <w:rFonts w:ascii="Cambria" w:hAnsi="Cambria" w:cstheme="minorHAnsi"/>
          <w:sz w:val="24"/>
          <w:szCs w:val="24"/>
          <w:shd w:val="clear" w:color="auto" w:fill="FFFFFF"/>
        </w:rPr>
        <w:t>U prosincu 2021.</w:t>
      </w:r>
      <w:r w:rsidR="00C56472">
        <w:rPr>
          <w:rFonts w:ascii="Cambria" w:hAnsi="Cambria" w:cstheme="minorHAnsi"/>
          <w:sz w:val="24"/>
          <w:szCs w:val="24"/>
          <w:shd w:val="clear" w:color="auto" w:fill="FFFFFF"/>
        </w:rPr>
        <w:t xml:space="preserve"> godine </w:t>
      </w:r>
      <w:r w:rsidRPr="00791066">
        <w:rPr>
          <w:rFonts w:ascii="Cambria" w:hAnsi="Cambria" w:cstheme="minorHAnsi"/>
          <w:sz w:val="24"/>
          <w:szCs w:val="24"/>
          <w:shd w:val="clear" w:color="auto" w:fill="FFFFFF"/>
        </w:rPr>
        <w:t>održana je prva stručna radionica o SLAPP problematici u organizaciji Ministarstva kulture i medija kao jedna od aktivnosti Stručne radne skupine okupljene radi oblikovanja politike suzbijanja SLAPP tužbi. Izlaganja su održali profesori Pravnog fakulteta Sveučilišta u Zagrebu, sudac i glasnogovornik Županijskog suda u Zagrebu, predstavnik Sindikata novinara Hrvatske, odvjetnica i članica Stručne radne skupine za SLAPP tužbe Europske komisije te predsjednik Hrvatske udruge za mirenje i sudac Visokog trgovačkog suda</w:t>
      </w:r>
      <w:r>
        <w:rPr>
          <w:rFonts w:ascii="Cambria" w:hAnsi="Cambria" w:cstheme="minorHAnsi"/>
          <w:sz w:val="24"/>
          <w:szCs w:val="24"/>
          <w:shd w:val="clear" w:color="auto" w:fill="FFFFFF"/>
        </w:rPr>
        <w:t>.</w:t>
      </w:r>
    </w:p>
    <w:p w14:paraId="7E263AC0" w14:textId="77777777" w:rsidR="00C32E08" w:rsidRDefault="00C32E08" w:rsidP="00C32E08">
      <w:pPr>
        <w:pStyle w:val="NoSpacing"/>
        <w:jc w:val="both"/>
        <w:rPr>
          <w:rFonts w:ascii="Cambria" w:hAnsi="Cambria" w:cstheme="minorHAnsi"/>
          <w:sz w:val="24"/>
          <w:szCs w:val="24"/>
          <w:shd w:val="clear" w:color="auto" w:fill="FFFFFF"/>
        </w:rPr>
      </w:pPr>
    </w:p>
    <w:p w14:paraId="1BA8D5B5" w14:textId="16532243" w:rsidR="00C32E08" w:rsidRPr="00791066" w:rsidRDefault="00C32E08" w:rsidP="004D6085">
      <w:pPr>
        <w:pStyle w:val="NoSpacing"/>
        <w:contextualSpacing/>
        <w:jc w:val="both"/>
        <w:rPr>
          <w:rFonts w:ascii="Cambria" w:hAnsi="Cambria"/>
          <w:sz w:val="24"/>
          <w:szCs w:val="24"/>
        </w:rPr>
      </w:pPr>
      <w:r w:rsidRPr="00791066">
        <w:rPr>
          <w:rFonts w:ascii="Cambria" w:hAnsi="Cambria"/>
          <w:sz w:val="24"/>
          <w:szCs w:val="24"/>
        </w:rPr>
        <w:t xml:space="preserve">Ciljevi Radne skupine </w:t>
      </w:r>
      <w:r w:rsidR="00B6486C">
        <w:rPr>
          <w:rFonts w:ascii="Cambria" w:hAnsi="Cambria"/>
          <w:sz w:val="24"/>
          <w:szCs w:val="24"/>
        </w:rPr>
        <w:t>Ministarstva kulture i medija</w:t>
      </w:r>
      <w:r w:rsidRPr="00791066">
        <w:rPr>
          <w:rFonts w:ascii="Cambria" w:hAnsi="Cambria"/>
          <w:sz w:val="24"/>
          <w:szCs w:val="24"/>
        </w:rPr>
        <w:t>, koji su istaknuti tijekom javne rasprave uključuju: prikupljanje podataka o SLAPP</w:t>
      </w:r>
      <w:r w:rsidR="0036742C">
        <w:rPr>
          <w:rFonts w:ascii="Cambria" w:hAnsi="Cambria"/>
          <w:sz w:val="24"/>
          <w:szCs w:val="24"/>
        </w:rPr>
        <w:t>-</w:t>
      </w:r>
      <w:r w:rsidRPr="00791066">
        <w:rPr>
          <w:rFonts w:ascii="Cambria" w:hAnsi="Cambria"/>
          <w:sz w:val="24"/>
          <w:szCs w:val="24"/>
        </w:rPr>
        <w:t>u te analiza stanja; prikupljanje podataka o postojećim praksama; upozoravanje na mjere koje već u postojećem zakonodavstvu stoje na raspolaganju sudovima za sprječavanje SLAPP</w:t>
      </w:r>
      <w:r w:rsidR="0036742C">
        <w:rPr>
          <w:rFonts w:ascii="Cambria" w:hAnsi="Cambria"/>
          <w:sz w:val="24"/>
          <w:szCs w:val="24"/>
        </w:rPr>
        <w:t>-</w:t>
      </w:r>
      <w:r w:rsidRPr="00791066">
        <w:rPr>
          <w:rFonts w:ascii="Cambria" w:hAnsi="Cambria"/>
          <w:sz w:val="24"/>
          <w:szCs w:val="24"/>
        </w:rPr>
        <w:t>a; formiranje prijedloga za buduće anti-SLAPP zakonodavne mjere; provođenje edukacije sudaca, odvjetnika i novinara te nakladnika radi sprječavanja SLAPP</w:t>
      </w:r>
      <w:r w:rsidR="0036742C">
        <w:rPr>
          <w:rFonts w:ascii="Cambria" w:hAnsi="Cambria"/>
          <w:sz w:val="24"/>
          <w:szCs w:val="24"/>
        </w:rPr>
        <w:t>-</w:t>
      </w:r>
      <w:r w:rsidRPr="00791066">
        <w:rPr>
          <w:rFonts w:ascii="Cambria" w:hAnsi="Cambria"/>
          <w:sz w:val="24"/>
          <w:szCs w:val="24"/>
        </w:rPr>
        <w:t>a; provođenje aktivnosti usmjerene na podizanje svijesti u stručnoj i općoj javnosti o negativnim posljedicama SLAPP</w:t>
      </w:r>
      <w:r w:rsidR="0036742C">
        <w:rPr>
          <w:rFonts w:ascii="Cambria" w:hAnsi="Cambria"/>
          <w:sz w:val="24"/>
          <w:szCs w:val="24"/>
        </w:rPr>
        <w:t>-</w:t>
      </w:r>
      <w:r w:rsidRPr="00791066">
        <w:rPr>
          <w:rFonts w:ascii="Cambria" w:hAnsi="Cambria"/>
          <w:sz w:val="24"/>
          <w:szCs w:val="24"/>
        </w:rPr>
        <w:t>a; podizanje razine dijaloga u društvu o SLAPP-u.</w:t>
      </w:r>
    </w:p>
    <w:p w14:paraId="371B4145" w14:textId="77777777" w:rsidR="004D6085" w:rsidRDefault="004D6085" w:rsidP="004D6085">
      <w:pPr>
        <w:spacing w:after="0" w:line="240" w:lineRule="auto"/>
        <w:contextualSpacing/>
        <w:jc w:val="both"/>
        <w:rPr>
          <w:rFonts w:ascii="Cambria" w:hAnsi="Cambria"/>
          <w:color w:val="ED7D31" w:themeColor="accent2"/>
          <w:sz w:val="24"/>
          <w:szCs w:val="24"/>
        </w:rPr>
      </w:pPr>
    </w:p>
    <w:p w14:paraId="2BA3B69B" w14:textId="77777777" w:rsidR="00C32E08" w:rsidRPr="003E3F75" w:rsidRDefault="00C32E08" w:rsidP="004D6085">
      <w:pPr>
        <w:spacing w:after="0" w:line="240" w:lineRule="auto"/>
        <w:contextualSpacing/>
        <w:jc w:val="both"/>
        <w:rPr>
          <w:rFonts w:ascii="Cambria" w:hAnsi="Cambria"/>
          <w:sz w:val="24"/>
          <w:szCs w:val="24"/>
        </w:rPr>
      </w:pPr>
      <w:r w:rsidRPr="003E3F75">
        <w:rPr>
          <w:rFonts w:ascii="Cambria" w:hAnsi="Cambria"/>
          <w:sz w:val="24"/>
          <w:szCs w:val="24"/>
        </w:rPr>
        <w:t>Nadalje, u sklopu rada na novom Zakonu o medijima bit će raspravljene i dobre prakse vezane uz  jačanje neovisnosti i sigurnosti novinara, uključujući onima razrađenim pod okriljem Vijeća Europe, kao i novim inicijativama koje je najavila Europska komisija u sklopu Akcijskog plana za europsku demokraciju.</w:t>
      </w:r>
    </w:p>
    <w:p w14:paraId="42A1172C" w14:textId="77777777" w:rsidR="007E5FDC" w:rsidRPr="00E954DD" w:rsidRDefault="007E5FDC" w:rsidP="007E5FDC">
      <w:pPr>
        <w:spacing w:line="240" w:lineRule="auto"/>
        <w:jc w:val="both"/>
        <w:rPr>
          <w:rFonts w:ascii="Cambria" w:hAnsi="Cambria"/>
          <w:b/>
          <w:i/>
          <w:sz w:val="24"/>
          <w:szCs w:val="24"/>
        </w:rPr>
      </w:pPr>
    </w:p>
    <w:p w14:paraId="3902DC09" w14:textId="77777777" w:rsidR="007E5FDC" w:rsidRPr="00E954DD" w:rsidRDefault="007E5FDC" w:rsidP="007E5FDC">
      <w:pPr>
        <w:spacing w:line="240" w:lineRule="auto"/>
        <w:jc w:val="both"/>
        <w:rPr>
          <w:rFonts w:ascii="Cambria" w:hAnsi="Cambria"/>
          <w:sz w:val="24"/>
          <w:szCs w:val="24"/>
        </w:rPr>
      </w:pPr>
      <w:r w:rsidRPr="00E954DD">
        <w:rPr>
          <w:rFonts w:ascii="Cambria" w:hAnsi="Cambria"/>
          <w:b/>
          <w:bCs/>
          <w:sz w:val="24"/>
          <w:szCs w:val="24"/>
        </w:rPr>
        <w:t xml:space="preserve">IV. Ostala pitanja vezana uz podjelu vlasti </w:t>
      </w:r>
    </w:p>
    <w:p w14:paraId="3DC01212" w14:textId="77777777" w:rsidR="007E5FDC" w:rsidRPr="00E954DD" w:rsidRDefault="007E5FDC" w:rsidP="007E5FDC">
      <w:pPr>
        <w:pStyle w:val="Default"/>
        <w:jc w:val="both"/>
        <w:rPr>
          <w:rFonts w:ascii="Cambria" w:hAnsi="Cambria"/>
        </w:rPr>
      </w:pPr>
    </w:p>
    <w:p w14:paraId="0C821D5A" w14:textId="77777777" w:rsidR="007E5FDC" w:rsidRPr="00E954DD" w:rsidRDefault="007E5FDC" w:rsidP="007E5FDC">
      <w:pPr>
        <w:pStyle w:val="Default"/>
        <w:numPr>
          <w:ilvl w:val="0"/>
          <w:numId w:val="1"/>
        </w:numPr>
        <w:jc w:val="both"/>
        <w:rPr>
          <w:rFonts w:ascii="Cambria" w:hAnsi="Cambria"/>
          <w:b/>
          <w:bCs/>
          <w:i/>
          <w:iCs/>
        </w:rPr>
      </w:pPr>
      <w:r w:rsidRPr="00E954DD">
        <w:rPr>
          <w:rFonts w:ascii="Cambria" w:hAnsi="Cambria"/>
          <w:b/>
          <w:bCs/>
          <w:i/>
          <w:iCs/>
        </w:rPr>
        <w:t>Postupak pripreme i donošenja zakona</w:t>
      </w:r>
    </w:p>
    <w:p w14:paraId="76ACACE1" w14:textId="77777777" w:rsidR="007E5FDC" w:rsidRPr="00E954DD" w:rsidRDefault="007E5FDC" w:rsidP="007E5FDC">
      <w:pPr>
        <w:pStyle w:val="Default"/>
        <w:ind w:left="1416"/>
        <w:jc w:val="both"/>
        <w:rPr>
          <w:rFonts w:ascii="Cambria" w:hAnsi="Cambria"/>
          <w:b/>
          <w:bCs/>
          <w:i/>
          <w:iCs/>
        </w:rPr>
      </w:pPr>
    </w:p>
    <w:p w14:paraId="597133DD" w14:textId="77777777" w:rsidR="007E5FDC" w:rsidRPr="00E954DD" w:rsidRDefault="00455B2B" w:rsidP="007E5FDC">
      <w:pPr>
        <w:pStyle w:val="Default"/>
        <w:spacing w:after="71"/>
        <w:ind w:left="696"/>
        <w:jc w:val="both"/>
        <w:rPr>
          <w:rFonts w:ascii="Cambria" w:hAnsi="Cambria"/>
          <w:b/>
          <w:i/>
          <w:iCs/>
        </w:rPr>
      </w:pPr>
      <w:r>
        <w:rPr>
          <w:rFonts w:ascii="Cambria" w:hAnsi="Cambria"/>
          <w:b/>
          <w:i/>
          <w:iCs/>
        </w:rPr>
        <w:t>42</w:t>
      </w:r>
      <w:r w:rsidR="007E5FDC" w:rsidRPr="00E954DD">
        <w:rPr>
          <w:rFonts w:ascii="Cambria" w:hAnsi="Cambria"/>
          <w:b/>
          <w:i/>
          <w:iCs/>
        </w:rPr>
        <w:t xml:space="preserve">. Okvir, politika i korištenje procjene učinaka propisa, savjetovanja s dionicima/javna savjetovanja (naročito savjetovanja s </w:t>
      </w:r>
      <w:r w:rsidR="007E5FDC" w:rsidRPr="00E6205B">
        <w:rPr>
          <w:rFonts w:ascii="Cambria" w:hAnsi="Cambria"/>
          <w:b/>
          <w:i/>
          <w:iCs/>
          <w:color w:val="auto"/>
        </w:rPr>
        <w:t xml:space="preserve">pravosuđem </w:t>
      </w:r>
      <w:r w:rsidRPr="00E6205B">
        <w:rPr>
          <w:rFonts w:ascii="Cambria" w:hAnsi="Cambria"/>
          <w:b/>
          <w:i/>
          <w:iCs/>
          <w:color w:val="auto"/>
        </w:rPr>
        <w:t xml:space="preserve">i drugim relevantnim dionicima </w:t>
      </w:r>
      <w:r w:rsidR="007E5FDC" w:rsidRPr="00E6205B">
        <w:rPr>
          <w:rFonts w:ascii="Cambria" w:hAnsi="Cambria"/>
          <w:b/>
          <w:i/>
          <w:iCs/>
          <w:color w:val="auto"/>
        </w:rPr>
        <w:t>o</w:t>
      </w:r>
      <w:r w:rsidR="007E5FDC" w:rsidRPr="00E954DD">
        <w:rPr>
          <w:rFonts w:ascii="Cambria" w:hAnsi="Cambria"/>
          <w:b/>
          <w:i/>
          <w:iCs/>
        </w:rPr>
        <w:t xml:space="preserve">ko pravosudnih reformi) i transparentnost i kvaliteta zakonodavnog postupka </w:t>
      </w:r>
    </w:p>
    <w:p w14:paraId="66DF9680" w14:textId="77777777" w:rsidR="007E5FDC" w:rsidRDefault="007E5FDC" w:rsidP="007E5FDC">
      <w:pPr>
        <w:pStyle w:val="Default"/>
        <w:contextualSpacing/>
        <w:jc w:val="both"/>
        <w:rPr>
          <w:rFonts w:ascii="Cambria" w:hAnsi="Cambria" w:cstheme="minorHAnsi"/>
          <w:color w:val="auto"/>
        </w:rPr>
      </w:pPr>
    </w:p>
    <w:p w14:paraId="2A9D97F3" w14:textId="77777777" w:rsidR="004D6085" w:rsidRPr="003E3F75" w:rsidRDefault="00DD560A" w:rsidP="007E5FDC">
      <w:pPr>
        <w:pStyle w:val="Default"/>
        <w:contextualSpacing/>
        <w:jc w:val="both"/>
        <w:rPr>
          <w:rFonts w:ascii="Cambria" w:hAnsi="Cambria" w:cstheme="minorHAnsi"/>
          <w:color w:val="auto"/>
        </w:rPr>
      </w:pPr>
      <w:r w:rsidRPr="003E3F75">
        <w:rPr>
          <w:rFonts w:ascii="Cambria" w:hAnsi="Cambria" w:cstheme="minorHAnsi"/>
          <w:color w:val="auto"/>
        </w:rPr>
        <w:t>Pravni</w:t>
      </w:r>
      <w:r w:rsidR="004D6085" w:rsidRPr="003E3F75">
        <w:rPr>
          <w:rFonts w:ascii="Cambria" w:hAnsi="Cambria" w:cstheme="minorHAnsi"/>
          <w:color w:val="auto"/>
        </w:rPr>
        <w:t xml:space="preserve"> okvir, instrumenti i postupak procjene učin</w:t>
      </w:r>
      <w:r w:rsidRPr="003E3F75">
        <w:rPr>
          <w:rFonts w:ascii="Cambria" w:hAnsi="Cambria" w:cstheme="minorHAnsi"/>
          <w:color w:val="auto"/>
        </w:rPr>
        <w:t>a</w:t>
      </w:r>
      <w:r w:rsidR="004D6085" w:rsidRPr="003E3F75">
        <w:rPr>
          <w:rFonts w:ascii="Cambria" w:hAnsi="Cambria" w:cstheme="minorHAnsi"/>
          <w:color w:val="auto"/>
        </w:rPr>
        <w:t>ka propisa opisani su u doprinosima Republike Hrvatske 2020. i 2021. godine. U izvještajnom razdoblju taj se okvir nije mijenjao.</w:t>
      </w:r>
    </w:p>
    <w:p w14:paraId="7ADB0AE2" w14:textId="77777777" w:rsidR="004D6085" w:rsidRPr="003E3F75" w:rsidRDefault="004D6085" w:rsidP="007E5FDC">
      <w:pPr>
        <w:pStyle w:val="Default"/>
        <w:contextualSpacing/>
        <w:jc w:val="both"/>
        <w:rPr>
          <w:rFonts w:ascii="Cambria" w:hAnsi="Cambria" w:cstheme="minorHAnsi"/>
          <w:color w:val="auto"/>
        </w:rPr>
      </w:pPr>
    </w:p>
    <w:p w14:paraId="403D767D" w14:textId="77777777" w:rsidR="007E5FDC" w:rsidRPr="003E3F75" w:rsidRDefault="007E5FDC" w:rsidP="007E5FDC">
      <w:pPr>
        <w:spacing w:line="240" w:lineRule="auto"/>
        <w:jc w:val="both"/>
        <w:rPr>
          <w:rFonts w:ascii="Cambria" w:hAnsi="Cambria"/>
          <w:bCs/>
          <w:sz w:val="24"/>
          <w:szCs w:val="24"/>
        </w:rPr>
      </w:pPr>
      <w:r w:rsidRPr="003E3F75">
        <w:rPr>
          <w:rFonts w:ascii="Cambria" w:hAnsi="Cambria"/>
          <w:bCs/>
          <w:sz w:val="24"/>
          <w:szCs w:val="24"/>
        </w:rPr>
        <w:t xml:space="preserve">U 2020. godini, Ured za zakonodavstvo aplicirao je na sredstva iz </w:t>
      </w:r>
      <w:r w:rsidRPr="003E3F75">
        <w:rPr>
          <w:rFonts w:ascii="Cambria" w:hAnsi="Cambria"/>
          <w:bCs/>
          <w:i/>
          <w:sz w:val="24"/>
          <w:szCs w:val="24"/>
        </w:rPr>
        <w:t>Technical Support Instrumenta</w:t>
      </w:r>
      <w:r w:rsidRPr="003E3F75">
        <w:rPr>
          <w:rFonts w:ascii="Cambria" w:hAnsi="Cambria"/>
          <w:bCs/>
          <w:sz w:val="24"/>
          <w:szCs w:val="24"/>
        </w:rPr>
        <w:t xml:space="preserve"> (TSI) za daljnji razvoj naknadne procjene učinaka propisa. </w:t>
      </w:r>
      <w:r w:rsidR="00DD560A" w:rsidRPr="003E3F75">
        <w:rPr>
          <w:rFonts w:ascii="Cambria" w:hAnsi="Cambria"/>
          <w:bCs/>
          <w:sz w:val="24"/>
          <w:szCs w:val="24"/>
        </w:rPr>
        <w:t>Projekt je odobren od strane Europske komisije i njegova provedba krenula je od kolovoza 2021. godine, a prve aktivnosti na projektu planirane su za siječanj 2022. godine. Cilj projekta je jačati primjenu naknadne procjene učinaka propisa kroz jačanje kapaciteta tijela državne uprave putem obuke i  pilot projekta, te analizirati zakonodavni okvir procjene učinka propisa za njegovu nadopunu. Nacionalnim planom oporavka i otpornosti u razdoblju od 2021. do 2026. godine izmjene Zakona o procjeni učinaka propisa planirane su za četvrto tromjesečje 2023. godine. Završetak projekta planiran je za veljaču 2023. godine.</w:t>
      </w:r>
    </w:p>
    <w:p w14:paraId="10F772F4" w14:textId="77777777" w:rsidR="007E5FDC" w:rsidRPr="003E3F75" w:rsidRDefault="007E5FDC" w:rsidP="007E5FDC">
      <w:pPr>
        <w:spacing w:line="240" w:lineRule="auto"/>
        <w:jc w:val="both"/>
        <w:rPr>
          <w:rFonts w:ascii="Cambria" w:hAnsi="Cambria"/>
          <w:bCs/>
          <w:sz w:val="24"/>
          <w:szCs w:val="24"/>
        </w:rPr>
      </w:pPr>
      <w:r w:rsidRPr="003E3F75">
        <w:rPr>
          <w:rFonts w:ascii="Cambria" w:hAnsi="Cambria"/>
          <w:bCs/>
          <w:sz w:val="24"/>
          <w:szCs w:val="24"/>
        </w:rPr>
        <w:t xml:space="preserve">Od 2017. do </w:t>
      </w:r>
      <w:r w:rsidR="00DD560A" w:rsidRPr="003E3F75">
        <w:rPr>
          <w:rFonts w:ascii="Cambria" w:hAnsi="Cambria"/>
          <w:bCs/>
          <w:sz w:val="24"/>
          <w:szCs w:val="24"/>
        </w:rPr>
        <w:t>2022. godine</w:t>
      </w:r>
      <w:r w:rsidRPr="003E3F75">
        <w:rPr>
          <w:rFonts w:ascii="Cambria" w:hAnsi="Cambria"/>
          <w:bCs/>
          <w:sz w:val="24"/>
          <w:szCs w:val="24"/>
        </w:rPr>
        <w:t xml:space="preserve"> u zakonima je utvrđeno 5</w:t>
      </w:r>
      <w:r w:rsidR="00DD560A" w:rsidRPr="003E3F75">
        <w:rPr>
          <w:rFonts w:ascii="Cambria" w:hAnsi="Cambria"/>
          <w:bCs/>
          <w:sz w:val="24"/>
          <w:szCs w:val="24"/>
        </w:rPr>
        <w:t>4</w:t>
      </w:r>
      <w:r w:rsidRPr="003E3F75">
        <w:rPr>
          <w:rFonts w:ascii="Cambria" w:hAnsi="Cambria"/>
          <w:bCs/>
          <w:sz w:val="24"/>
          <w:szCs w:val="24"/>
        </w:rPr>
        <w:t xml:space="preserve"> naknadne procjene učinaka propisa. Od toga je do danas provedeno </w:t>
      </w:r>
      <w:r w:rsidR="00DD560A" w:rsidRPr="003E3F75">
        <w:rPr>
          <w:rFonts w:ascii="Cambria" w:hAnsi="Cambria"/>
          <w:bCs/>
          <w:sz w:val="24"/>
          <w:szCs w:val="24"/>
        </w:rPr>
        <w:t>2</w:t>
      </w:r>
      <w:r w:rsidRPr="003E3F75">
        <w:rPr>
          <w:rFonts w:ascii="Cambria" w:hAnsi="Cambria"/>
          <w:bCs/>
          <w:sz w:val="24"/>
          <w:szCs w:val="24"/>
        </w:rPr>
        <w:t xml:space="preserve">6, u tijeku je </w:t>
      </w:r>
      <w:r w:rsidR="00DD560A" w:rsidRPr="003E3F75">
        <w:rPr>
          <w:rFonts w:ascii="Cambria" w:hAnsi="Cambria"/>
          <w:bCs/>
          <w:sz w:val="24"/>
          <w:szCs w:val="24"/>
        </w:rPr>
        <w:t>5</w:t>
      </w:r>
      <w:r w:rsidRPr="003E3F75">
        <w:rPr>
          <w:rFonts w:ascii="Cambria" w:hAnsi="Cambria"/>
          <w:bCs/>
          <w:sz w:val="24"/>
          <w:szCs w:val="24"/>
        </w:rPr>
        <w:t xml:space="preserve"> naknadnih procjena, a do </w:t>
      </w:r>
      <w:r w:rsidR="00DD560A" w:rsidRPr="003E3F75">
        <w:rPr>
          <w:rFonts w:ascii="Cambria" w:hAnsi="Cambria"/>
          <w:bCs/>
          <w:sz w:val="24"/>
          <w:szCs w:val="24"/>
        </w:rPr>
        <w:t xml:space="preserve">travnja </w:t>
      </w:r>
      <w:r w:rsidRPr="003E3F75">
        <w:rPr>
          <w:rFonts w:ascii="Cambria" w:hAnsi="Cambria"/>
          <w:bCs/>
          <w:sz w:val="24"/>
          <w:szCs w:val="24"/>
        </w:rPr>
        <w:t>2023. godine planirano je još 2</w:t>
      </w:r>
      <w:r w:rsidR="00DD560A" w:rsidRPr="003E3F75">
        <w:rPr>
          <w:rFonts w:ascii="Cambria" w:hAnsi="Cambria"/>
          <w:bCs/>
          <w:sz w:val="24"/>
          <w:szCs w:val="24"/>
        </w:rPr>
        <w:t>3</w:t>
      </w:r>
      <w:r w:rsidRPr="003E3F75">
        <w:rPr>
          <w:rFonts w:ascii="Cambria" w:hAnsi="Cambria"/>
          <w:bCs/>
          <w:sz w:val="24"/>
          <w:szCs w:val="24"/>
        </w:rPr>
        <w:t xml:space="preserve"> naknadne procjene učinaka propisa.</w:t>
      </w:r>
    </w:p>
    <w:p w14:paraId="0001B072" w14:textId="77777777" w:rsidR="00DD560A" w:rsidRPr="003E3F75" w:rsidRDefault="00DD560A" w:rsidP="007E5FDC">
      <w:pPr>
        <w:pStyle w:val="Body"/>
        <w:spacing w:line="240" w:lineRule="auto"/>
        <w:jc w:val="both"/>
        <w:rPr>
          <w:rFonts w:ascii="Cambria" w:hAnsi="Cambria" w:cs="Times New Roman"/>
          <w:bCs/>
          <w:color w:val="auto"/>
          <w:sz w:val="24"/>
          <w:szCs w:val="24"/>
          <w:lang w:val="hr-HR"/>
        </w:rPr>
      </w:pPr>
      <w:r w:rsidRPr="003E3F75">
        <w:rPr>
          <w:rFonts w:ascii="Cambria" w:hAnsi="Cambria" w:cs="Times New Roman"/>
          <w:bCs/>
          <w:color w:val="auto"/>
          <w:sz w:val="24"/>
          <w:szCs w:val="24"/>
          <w:lang w:val="hr-HR"/>
        </w:rPr>
        <w:t>Pravni okvir, postupak i instrumenti za savjetovanje sa zainteresiranom javnošću opisani su u doprinosima Republike Hrvatske 2020. i 2021. godine</w:t>
      </w:r>
      <w:r w:rsidR="003415BF" w:rsidRPr="003E3F75">
        <w:rPr>
          <w:rFonts w:ascii="Cambria" w:hAnsi="Cambria" w:cs="Times New Roman"/>
          <w:bCs/>
          <w:color w:val="auto"/>
          <w:sz w:val="24"/>
          <w:szCs w:val="24"/>
          <w:lang w:val="hr-HR"/>
        </w:rPr>
        <w:t>, uključujući kad je riječ o savjetovanju s dionicima pravosuđu.</w:t>
      </w:r>
      <w:r w:rsidRPr="003E3F75">
        <w:rPr>
          <w:rFonts w:ascii="Cambria" w:hAnsi="Cambria" w:cs="Times New Roman"/>
          <w:bCs/>
          <w:color w:val="auto"/>
          <w:sz w:val="24"/>
          <w:szCs w:val="24"/>
          <w:lang w:val="hr-HR"/>
        </w:rPr>
        <w:t xml:space="preserve"> Tijekom izvještajnog razdoblja taj se okvir nije mijenjao.</w:t>
      </w:r>
    </w:p>
    <w:p w14:paraId="5BDAA28F" w14:textId="77777777" w:rsidR="00DD560A" w:rsidRPr="003E3F75" w:rsidRDefault="00DD560A" w:rsidP="007E5FDC">
      <w:pPr>
        <w:pStyle w:val="Body"/>
        <w:spacing w:line="240" w:lineRule="auto"/>
        <w:jc w:val="both"/>
        <w:rPr>
          <w:rFonts w:ascii="Cambria" w:hAnsi="Cambria" w:cs="Times New Roman"/>
          <w:bCs/>
          <w:color w:val="auto"/>
          <w:sz w:val="24"/>
          <w:szCs w:val="24"/>
          <w:lang w:val="hr-HR"/>
        </w:rPr>
      </w:pPr>
      <w:r w:rsidRPr="003E3F75">
        <w:rPr>
          <w:rFonts w:ascii="Cambria" w:hAnsi="Cambria" w:cs="Times New Roman"/>
          <w:bCs/>
          <w:color w:val="auto"/>
          <w:sz w:val="24"/>
          <w:szCs w:val="24"/>
          <w:lang w:val="hr-HR"/>
        </w:rPr>
        <w:t>Na sjednici Koordinacije za unutarnju i vanjsku politiku Vlade Republike Hrvatske održanoj 28. rujna 2021. razmotreno je i podržano Izvješće o provedbi savjetovanja s javnošću u postupcima donošenja zakona, drugih propisa i akata u 2020. godini. Godišnja izvješća o provedbi savjetovanja izrađuju se od 2010. godine, sukladno dobroj praksi utemeljenoj na Kodeksu savjetovanja za zainteresiranom javnošću u postupcima donošenja zakona, drugih propisa i akata iz 2009. godine.</w:t>
      </w:r>
    </w:p>
    <w:p w14:paraId="6D9B3B0A" w14:textId="77777777" w:rsidR="007E5FDC" w:rsidRPr="003E3F75" w:rsidRDefault="007E5FDC" w:rsidP="007E5FDC">
      <w:pPr>
        <w:pStyle w:val="Body"/>
        <w:spacing w:after="0" w:line="240" w:lineRule="auto"/>
        <w:jc w:val="both"/>
        <w:rPr>
          <w:rFonts w:ascii="Cambria" w:hAnsi="Cambria" w:cs="Times New Roman"/>
          <w:bCs/>
          <w:color w:val="auto"/>
          <w:sz w:val="24"/>
          <w:szCs w:val="24"/>
          <w:lang w:val="hr-HR"/>
        </w:rPr>
      </w:pPr>
    </w:p>
    <w:p w14:paraId="7734D655" w14:textId="77777777" w:rsidR="00DD560A" w:rsidRPr="003E3F75" w:rsidRDefault="007E5FDC" w:rsidP="007E5FDC">
      <w:pPr>
        <w:pStyle w:val="Body"/>
        <w:spacing w:after="0" w:line="240" w:lineRule="auto"/>
        <w:jc w:val="both"/>
        <w:rPr>
          <w:rFonts w:ascii="Cambria" w:hAnsi="Cambria" w:cs="Times New Roman"/>
          <w:color w:val="auto"/>
          <w:sz w:val="24"/>
          <w:szCs w:val="24"/>
          <w:lang w:val="hr-HR"/>
        </w:rPr>
      </w:pPr>
      <w:r w:rsidRPr="003E3F75">
        <w:rPr>
          <w:rFonts w:ascii="Cambria" w:hAnsi="Cambria" w:cs="Times New Roman"/>
          <w:color w:val="auto"/>
          <w:sz w:val="24"/>
          <w:szCs w:val="24"/>
          <w:lang w:val="hr-HR"/>
        </w:rPr>
        <w:t>Prema podacima iz posljednjeg Izvješća o provedbi savjetovanja, u 20</w:t>
      </w:r>
      <w:r w:rsidR="00DD560A" w:rsidRPr="003E3F75">
        <w:rPr>
          <w:rFonts w:ascii="Cambria" w:hAnsi="Cambria" w:cs="Times New Roman"/>
          <w:color w:val="auto"/>
          <w:sz w:val="24"/>
          <w:szCs w:val="24"/>
          <w:lang w:val="hr-HR"/>
        </w:rPr>
        <w:t>20</w:t>
      </w:r>
      <w:r w:rsidRPr="003E3F75">
        <w:rPr>
          <w:rFonts w:ascii="Cambria" w:hAnsi="Cambria" w:cs="Times New Roman"/>
          <w:color w:val="auto"/>
          <w:sz w:val="24"/>
          <w:szCs w:val="24"/>
          <w:lang w:val="hr-HR"/>
        </w:rPr>
        <w:t xml:space="preserve">. godini provedeno je ukupno </w:t>
      </w:r>
      <w:r w:rsidR="00DD560A" w:rsidRPr="003E3F75">
        <w:rPr>
          <w:rFonts w:ascii="Cambria" w:hAnsi="Cambria" w:cs="Times New Roman"/>
          <w:color w:val="auto"/>
          <w:sz w:val="24"/>
          <w:szCs w:val="24"/>
          <w:lang w:val="hr-HR"/>
        </w:rPr>
        <w:t>762</w:t>
      </w:r>
      <w:r w:rsidRPr="003E3F75">
        <w:rPr>
          <w:rFonts w:ascii="Cambria" w:hAnsi="Cambria" w:cs="Times New Roman"/>
          <w:color w:val="auto"/>
          <w:sz w:val="24"/>
          <w:szCs w:val="24"/>
          <w:lang w:val="hr-HR"/>
        </w:rPr>
        <w:t xml:space="preserve"> savjetovanja državnih tijela</w:t>
      </w:r>
      <w:r w:rsidR="00DD560A" w:rsidRPr="003E3F75">
        <w:rPr>
          <w:rFonts w:ascii="Cambria" w:hAnsi="Cambria" w:cs="Times New Roman"/>
          <w:color w:val="auto"/>
          <w:sz w:val="24"/>
          <w:szCs w:val="24"/>
          <w:lang w:val="hr-HR"/>
        </w:rPr>
        <w:t xml:space="preserve"> putem portala e-Savjetovanja te 20 savjetovanja koja je provela Hrvatska narodna banka putem svoje internetske stranice. Ministarstvo prostornog uređenja, graditeljstva i državne imovine provelo je ujedno i dva savjetovanja putem svoje internetske stranice, kao i Središnji državni ured za demografiju i mlade koji je također proveo dva savjetovanja putem svoje internetske stranice. </w:t>
      </w:r>
      <w:r w:rsidR="003415BF" w:rsidRPr="003E3F75">
        <w:rPr>
          <w:rFonts w:ascii="Cambria" w:hAnsi="Cambria" w:cs="Times New Roman"/>
          <w:color w:val="auto"/>
          <w:sz w:val="24"/>
          <w:szCs w:val="24"/>
          <w:lang w:val="hr-HR"/>
        </w:rPr>
        <w:t>Z</w:t>
      </w:r>
      <w:r w:rsidR="00DD560A" w:rsidRPr="003E3F75">
        <w:rPr>
          <w:rFonts w:ascii="Cambria" w:hAnsi="Cambria" w:cs="Times New Roman"/>
          <w:color w:val="auto"/>
          <w:sz w:val="24"/>
          <w:szCs w:val="24"/>
          <w:lang w:val="hr-HR"/>
        </w:rPr>
        <w:t>abilježen</w:t>
      </w:r>
      <w:r w:rsidR="003415BF" w:rsidRPr="003E3F75">
        <w:rPr>
          <w:rFonts w:ascii="Cambria" w:hAnsi="Cambria" w:cs="Times New Roman"/>
          <w:color w:val="auto"/>
          <w:sz w:val="24"/>
          <w:szCs w:val="24"/>
          <w:lang w:val="hr-HR"/>
        </w:rPr>
        <w:t>i</w:t>
      </w:r>
      <w:r w:rsidR="00DD560A" w:rsidRPr="003E3F75">
        <w:rPr>
          <w:rFonts w:ascii="Cambria" w:hAnsi="Cambria" w:cs="Times New Roman"/>
          <w:color w:val="auto"/>
          <w:sz w:val="24"/>
          <w:szCs w:val="24"/>
          <w:lang w:val="hr-HR"/>
        </w:rPr>
        <w:t xml:space="preserve"> manj</w:t>
      </w:r>
      <w:r w:rsidR="003415BF" w:rsidRPr="003E3F75">
        <w:rPr>
          <w:rFonts w:ascii="Cambria" w:hAnsi="Cambria" w:cs="Times New Roman"/>
          <w:color w:val="auto"/>
          <w:sz w:val="24"/>
          <w:szCs w:val="24"/>
          <w:lang w:val="hr-HR"/>
        </w:rPr>
        <w:t>i</w:t>
      </w:r>
      <w:r w:rsidR="00DD560A" w:rsidRPr="003E3F75">
        <w:rPr>
          <w:rFonts w:ascii="Cambria" w:hAnsi="Cambria" w:cs="Times New Roman"/>
          <w:color w:val="auto"/>
          <w:sz w:val="24"/>
          <w:szCs w:val="24"/>
          <w:lang w:val="hr-HR"/>
        </w:rPr>
        <w:t xml:space="preserve"> broj savjetovanja u 2020. godini </w:t>
      </w:r>
      <w:r w:rsidR="003415BF" w:rsidRPr="003E3F75">
        <w:rPr>
          <w:rFonts w:ascii="Cambria" w:hAnsi="Cambria" w:cs="Times New Roman"/>
          <w:color w:val="auto"/>
          <w:sz w:val="24"/>
          <w:szCs w:val="24"/>
          <w:lang w:val="hr-HR"/>
        </w:rPr>
        <w:t>u većoj su mjeri uvjetovali pandemija COVID-29, prirodne nepogode (potresi) te redoviti parlamentarni izbori za zastupnike u Hrvatski sabor.</w:t>
      </w:r>
    </w:p>
    <w:p w14:paraId="410F63B4" w14:textId="77777777" w:rsidR="00DD560A" w:rsidRPr="003E3F75" w:rsidRDefault="00DD560A" w:rsidP="007E5FDC">
      <w:pPr>
        <w:pStyle w:val="Body"/>
        <w:spacing w:after="0" w:line="240" w:lineRule="auto"/>
        <w:jc w:val="both"/>
        <w:rPr>
          <w:rFonts w:ascii="Cambria" w:hAnsi="Cambria" w:cs="Times New Roman"/>
          <w:color w:val="auto"/>
          <w:sz w:val="24"/>
          <w:szCs w:val="24"/>
          <w:lang w:val="hr-HR"/>
        </w:rPr>
      </w:pPr>
    </w:p>
    <w:p w14:paraId="0670CEBB" w14:textId="77777777" w:rsidR="003415BF" w:rsidRPr="003E3F75" w:rsidRDefault="003415BF" w:rsidP="007E5FDC">
      <w:pPr>
        <w:pStyle w:val="Body"/>
        <w:spacing w:after="0" w:line="240" w:lineRule="auto"/>
        <w:jc w:val="both"/>
        <w:rPr>
          <w:rFonts w:ascii="Cambria" w:hAnsi="Cambria" w:cs="Times New Roman"/>
          <w:color w:val="auto"/>
          <w:sz w:val="24"/>
          <w:szCs w:val="24"/>
          <w:lang w:val="hr-HR"/>
        </w:rPr>
      </w:pPr>
      <w:r w:rsidRPr="003E3F75">
        <w:rPr>
          <w:rFonts w:ascii="Cambria" w:hAnsi="Cambria" w:cs="Times New Roman"/>
          <w:color w:val="auto"/>
          <w:sz w:val="24"/>
          <w:szCs w:val="24"/>
          <w:lang w:val="hr-HR"/>
        </w:rPr>
        <w:t>Projekt pod nazivom „e-Savjetovanja – proširenja, nadgradnje i unaprjeđenja zakonodavnih procesa savjetovanja s javnošću“ formalno je započeo u kolovozu 2021. godine i trajat će 24 mjeseca. Cilj projekta je tehnološko, procesno i funkcionalno unaprjeđenje i proširenje IT sustava</w:t>
      </w:r>
      <w:r w:rsidR="005E411D">
        <w:rPr>
          <w:rFonts w:ascii="Cambria" w:hAnsi="Cambria" w:cs="Times New Roman"/>
          <w:color w:val="auto"/>
          <w:sz w:val="24"/>
          <w:szCs w:val="24"/>
          <w:lang w:val="hr-HR"/>
        </w:rPr>
        <w:t>,</w:t>
      </w:r>
      <w:r w:rsidRPr="003E3F75">
        <w:rPr>
          <w:rFonts w:ascii="Cambria" w:hAnsi="Cambria" w:cs="Times New Roman"/>
          <w:color w:val="auto"/>
          <w:sz w:val="24"/>
          <w:szCs w:val="24"/>
          <w:lang w:val="hr-HR"/>
        </w:rPr>
        <w:t xml:space="preserve"> e-Savjetovanja na jedinice lokalne i područne (regionalne) samouprave, te jačanje kapaciteta i poboljšanje rada postojećeg sustava e-Savjetovanja, kao i zaposlenika državne i javne uprave za rad u sustavu e-Savjetovanja. </w:t>
      </w:r>
    </w:p>
    <w:p w14:paraId="30B78359" w14:textId="77777777" w:rsidR="003E3F75" w:rsidRDefault="003E3F75" w:rsidP="007E5FDC">
      <w:pPr>
        <w:pStyle w:val="Body"/>
        <w:spacing w:after="0" w:line="240" w:lineRule="auto"/>
        <w:jc w:val="both"/>
        <w:rPr>
          <w:rFonts w:ascii="Cambria" w:hAnsi="Cambria" w:cs="Times New Roman"/>
          <w:bCs/>
          <w:color w:val="ED7D31" w:themeColor="accent2"/>
          <w:sz w:val="24"/>
          <w:szCs w:val="24"/>
          <w:lang w:val="hr-HR"/>
        </w:rPr>
      </w:pPr>
    </w:p>
    <w:p w14:paraId="0B36B5A4" w14:textId="77777777" w:rsidR="007E5FDC" w:rsidRPr="005E519A" w:rsidRDefault="007E5FDC" w:rsidP="007E5FDC">
      <w:pPr>
        <w:pStyle w:val="Body"/>
        <w:spacing w:after="0" w:line="240" w:lineRule="auto"/>
        <w:jc w:val="both"/>
        <w:rPr>
          <w:rFonts w:ascii="Cambria" w:hAnsi="Cambria" w:cs="Times New Roman"/>
          <w:bCs/>
          <w:color w:val="auto"/>
          <w:sz w:val="24"/>
          <w:szCs w:val="24"/>
          <w:lang w:val="hr-HR"/>
        </w:rPr>
      </w:pPr>
      <w:r w:rsidRPr="005E519A">
        <w:rPr>
          <w:rFonts w:ascii="Cambria" w:hAnsi="Cambria" w:cs="Times New Roman"/>
          <w:bCs/>
          <w:color w:val="auto"/>
          <w:sz w:val="24"/>
          <w:szCs w:val="24"/>
          <w:lang w:val="hr-HR"/>
        </w:rPr>
        <w:t>Kad je riječ o savjetovanju s pravosuđem, jedan od načina na koji se osigurava njihov doprinos je uključivanje predstavnika pravosudnih institucija u radne skupine za izradu relevantnih zakonodavnih i strateških dokumenata. Primjerice, u radnu skupinu za pripremu Strategije za sprječavanje korupcije 2021.-2030. uključeni su predstavnici Državnog sudbenog vijeća, Državnoodvjetničkog vijeća, DORH-a i Vrhovnog suda.</w:t>
      </w:r>
      <w:r w:rsidR="003E3F75" w:rsidRPr="005E519A">
        <w:rPr>
          <w:rFonts w:ascii="Cambria" w:hAnsi="Cambria" w:cs="Times New Roman"/>
          <w:bCs/>
          <w:color w:val="auto"/>
          <w:sz w:val="24"/>
          <w:szCs w:val="24"/>
          <w:lang w:val="hr-HR"/>
        </w:rPr>
        <w:t xml:space="preserve"> Također, kada je prijedlog zakona upućen u saborsku proceduru, nadležni saborski odbori imaju mogućnost u svoj rad uključiti predstavnike relevantnih dionika.</w:t>
      </w:r>
    </w:p>
    <w:p w14:paraId="4CE312EB" w14:textId="77777777" w:rsidR="007E5FDC" w:rsidRPr="00E954DD" w:rsidRDefault="007E5FDC" w:rsidP="007E5FDC">
      <w:pPr>
        <w:pStyle w:val="Default"/>
        <w:spacing w:after="71"/>
        <w:jc w:val="both"/>
        <w:rPr>
          <w:rFonts w:ascii="Cambria" w:hAnsi="Cambria" w:cs="Times New Roman"/>
          <w:b/>
          <w:i/>
          <w:iCs/>
        </w:rPr>
      </w:pPr>
    </w:p>
    <w:p w14:paraId="3E59A002" w14:textId="77777777" w:rsidR="007E5FDC" w:rsidRDefault="00455B2B" w:rsidP="007E5FDC">
      <w:pPr>
        <w:pStyle w:val="Default"/>
        <w:spacing w:after="71"/>
        <w:ind w:left="708"/>
        <w:jc w:val="both"/>
        <w:rPr>
          <w:rFonts w:ascii="Cambria" w:hAnsi="Cambria"/>
          <w:b/>
          <w:i/>
          <w:iCs/>
        </w:rPr>
      </w:pPr>
      <w:r>
        <w:rPr>
          <w:rFonts w:ascii="Cambria" w:hAnsi="Cambria"/>
          <w:b/>
          <w:i/>
          <w:iCs/>
        </w:rPr>
        <w:t>43</w:t>
      </w:r>
      <w:r w:rsidR="007E5FDC" w:rsidRPr="00E954DD">
        <w:rPr>
          <w:rFonts w:ascii="Cambria" w:hAnsi="Cambria"/>
          <w:b/>
          <w:i/>
          <w:iCs/>
        </w:rPr>
        <w:t>. Pravila i korištenje ubrzanih postupaka ili hitnih postupaka (npr. Postotak odluka usvojenih kroz hitnim/žurnim postupkom  u usporedbi s ukupnim brojem donesenih odluka)</w:t>
      </w:r>
    </w:p>
    <w:p w14:paraId="0F5C3004" w14:textId="77777777" w:rsidR="00C32E08" w:rsidRDefault="00C32E08" w:rsidP="007E5FDC">
      <w:pPr>
        <w:pStyle w:val="Default"/>
        <w:spacing w:after="71"/>
        <w:ind w:left="708"/>
        <w:jc w:val="both"/>
        <w:rPr>
          <w:rFonts w:ascii="Cambria" w:hAnsi="Cambria"/>
          <w:b/>
          <w:i/>
          <w:iCs/>
        </w:rPr>
      </w:pPr>
    </w:p>
    <w:p w14:paraId="5EAAC146" w14:textId="77777777" w:rsidR="00C32E08" w:rsidRPr="003E3F75" w:rsidRDefault="00C32E08" w:rsidP="00C32E08">
      <w:pPr>
        <w:pStyle w:val="Default"/>
        <w:spacing w:after="71"/>
        <w:jc w:val="both"/>
        <w:rPr>
          <w:rFonts w:ascii="Cambria" w:hAnsi="Cambria"/>
          <w:iCs/>
          <w:color w:val="auto"/>
        </w:rPr>
      </w:pPr>
      <w:r w:rsidRPr="003E3F75">
        <w:rPr>
          <w:rFonts w:ascii="Cambria" w:hAnsi="Cambria"/>
          <w:iCs/>
          <w:color w:val="auto"/>
        </w:rPr>
        <w:t>U 2021. godini Hrvatski sabor donio je 85 zakona, od čega je 25 zakona doneseno po hitnom postupku, što iznosi 29,4% hitnih u odnosu na ukupni broj donesenih zakona u protekloj godini.</w:t>
      </w:r>
    </w:p>
    <w:p w14:paraId="57C580A1" w14:textId="77777777" w:rsidR="003415BF" w:rsidRPr="003E3F75" w:rsidRDefault="003415BF" w:rsidP="00C32E08">
      <w:pPr>
        <w:pStyle w:val="Default"/>
        <w:spacing w:after="71"/>
        <w:jc w:val="both"/>
        <w:rPr>
          <w:rFonts w:ascii="Cambria" w:hAnsi="Cambria"/>
          <w:iCs/>
          <w:color w:val="auto"/>
        </w:rPr>
      </w:pPr>
    </w:p>
    <w:p w14:paraId="4EE49766" w14:textId="77777777" w:rsidR="003415BF" w:rsidRPr="003E3F75" w:rsidRDefault="003415BF" w:rsidP="00C32E08">
      <w:pPr>
        <w:pStyle w:val="Default"/>
        <w:spacing w:after="71"/>
        <w:jc w:val="both"/>
        <w:rPr>
          <w:rFonts w:ascii="Cambria" w:hAnsi="Cambria"/>
          <w:iCs/>
          <w:color w:val="auto"/>
        </w:rPr>
      </w:pPr>
      <w:r w:rsidRPr="003E3F75">
        <w:rPr>
          <w:rFonts w:ascii="Cambria" w:hAnsi="Cambria"/>
          <w:iCs/>
          <w:color w:val="auto"/>
        </w:rPr>
        <w:t>U nastavku je tablica koja predstavlja zakonodavnu aktivnost Vlade Republike Hrvatske od 2013. do 2021. godine. Tablica predstavlja broj zakonodavnih prijedloga u prvom čitanju (po utvrđenom prvom čitanju u Hrvatskom saboru, zakonodavnih prijedlog upućuje se u drugo čitanje) i broj zakonodavnih prijedloga u hitnom postupku (samo jedno čitanje u Hrvatskom saboru)</w:t>
      </w:r>
      <w:r w:rsidR="000742F4" w:rsidRPr="003E3F75">
        <w:rPr>
          <w:rFonts w:ascii="Cambria" w:hAnsi="Cambria"/>
          <w:iCs/>
          <w:color w:val="auto"/>
        </w:rPr>
        <w:t xml:space="preserve">. Tijekom 2021. godine postotak zakonodavnih prijedloga u hitnom postupku bio je 37,5%. </w:t>
      </w:r>
      <w:r w:rsidRPr="003E3F75">
        <w:rPr>
          <w:rStyle w:val="FootnoteReference"/>
          <w:rFonts w:ascii="Cambria" w:hAnsi="Cambria"/>
          <w:iCs/>
          <w:color w:val="auto"/>
        </w:rPr>
        <w:footnoteReference w:id="28"/>
      </w:r>
    </w:p>
    <w:p w14:paraId="00ED1A69" w14:textId="77777777" w:rsidR="007E5FDC" w:rsidRPr="00E954DD" w:rsidRDefault="007E5FDC" w:rsidP="007E5FDC">
      <w:pPr>
        <w:pStyle w:val="Default"/>
        <w:spacing w:after="71"/>
        <w:ind w:left="708"/>
        <w:jc w:val="both"/>
        <w:rPr>
          <w:rFonts w:ascii="Cambria" w:hAnsi="Cambria"/>
        </w:rPr>
      </w:pPr>
    </w:p>
    <w:tbl>
      <w:tblPr>
        <w:tblStyle w:val="PlainTable2"/>
        <w:tblW w:w="0" w:type="auto"/>
        <w:tblLook w:val="04A0" w:firstRow="1" w:lastRow="0" w:firstColumn="1" w:lastColumn="0" w:noHBand="0" w:noVBand="1"/>
      </w:tblPr>
      <w:tblGrid>
        <w:gridCol w:w="1954"/>
        <w:gridCol w:w="833"/>
        <w:gridCol w:w="758"/>
        <w:gridCol w:w="857"/>
        <w:gridCol w:w="827"/>
        <w:gridCol w:w="798"/>
        <w:gridCol w:w="771"/>
        <w:gridCol w:w="758"/>
        <w:gridCol w:w="758"/>
        <w:gridCol w:w="758"/>
      </w:tblGrid>
      <w:tr w:rsidR="000742F4" w:rsidRPr="00E432A4" w14:paraId="565A6472" w14:textId="77777777" w:rsidTr="000742F4">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072" w:type="dxa"/>
            <w:gridSpan w:val="10"/>
            <w:noWrap/>
            <w:hideMark/>
          </w:tcPr>
          <w:p w14:paraId="231ACDEB" w14:textId="77777777" w:rsidR="000742F4" w:rsidRPr="00E432A4" w:rsidRDefault="000742F4" w:rsidP="00A54F37">
            <w:pPr>
              <w:jc w:val="both"/>
              <w:rPr>
                <w:rFonts w:asciiTheme="minorHAnsi" w:hAnsiTheme="minorHAnsi" w:cstheme="minorHAnsi"/>
              </w:rPr>
            </w:pPr>
            <w:r w:rsidRPr="00E432A4">
              <w:rPr>
                <w:rFonts w:asciiTheme="minorHAnsi" w:hAnsiTheme="minorHAnsi" w:cstheme="minorHAnsi"/>
              </w:rPr>
              <w:t>Hitni postupak u odnosu na redovni postupak u dva čitanja</w:t>
            </w:r>
          </w:p>
        </w:tc>
      </w:tr>
      <w:tr w:rsidR="000742F4" w:rsidRPr="00E432A4" w14:paraId="4EBA0AA9" w14:textId="77777777" w:rsidTr="00074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1" w:type="dxa"/>
            <w:noWrap/>
            <w:hideMark/>
          </w:tcPr>
          <w:p w14:paraId="64CC57F8" w14:textId="77777777" w:rsidR="000742F4" w:rsidRPr="00E432A4" w:rsidRDefault="000742F4" w:rsidP="00A54F37">
            <w:pPr>
              <w:jc w:val="both"/>
              <w:rPr>
                <w:rFonts w:asciiTheme="minorHAnsi" w:hAnsiTheme="minorHAnsi" w:cstheme="minorHAnsi"/>
              </w:rPr>
            </w:pPr>
          </w:p>
        </w:tc>
        <w:tc>
          <w:tcPr>
            <w:tcW w:w="839" w:type="dxa"/>
            <w:noWrap/>
            <w:hideMark/>
          </w:tcPr>
          <w:p w14:paraId="0E57B27E"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2013.</w:t>
            </w:r>
          </w:p>
        </w:tc>
        <w:tc>
          <w:tcPr>
            <w:tcW w:w="762" w:type="dxa"/>
            <w:noWrap/>
            <w:hideMark/>
          </w:tcPr>
          <w:p w14:paraId="556746BE"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2014.</w:t>
            </w:r>
          </w:p>
        </w:tc>
        <w:tc>
          <w:tcPr>
            <w:tcW w:w="863" w:type="dxa"/>
            <w:noWrap/>
            <w:hideMark/>
          </w:tcPr>
          <w:p w14:paraId="7611BEFC"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2015.</w:t>
            </w:r>
          </w:p>
        </w:tc>
        <w:tc>
          <w:tcPr>
            <w:tcW w:w="833" w:type="dxa"/>
            <w:noWrap/>
            <w:hideMark/>
          </w:tcPr>
          <w:p w14:paraId="21D8D331"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2016.</w:t>
            </w:r>
          </w:p>
        </w:tc>
        <w:tc>
          <w:tcPr>
            <w:tcW w:w="803" w:type="dxa"/>
            <w:noWrap/>
            <w:hideMark/>
          </w:tcPr>
          <w:p w14:paraId="162ACC34"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2017.</w:t>
            </w:r>
          </w:p>
        </w:tc>
        <w:tc>
          <w:tcPr>
            <w:tcW w:w="776" w:type="dxa"/>
            <w:noWrap/>
            <w:hideMark/>
          </w:tcPr>
          <w:p w14:paraId="02E8B2B9"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2018.</w:t>
            </w:r>
          </w:p>
        </w:tc>
        <w:tc>
          <w:tcPr>
            <w:tcW w:w="750" w:type="dxa"/>
            <w:noWrap/>
            <w:hideMark/>
          </w:tcPr>
          <w:p w14:paraId="341D0FCA"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2019.</w:t>
            </w:r>
          </w:p>
        </w:tc>
        <w:tc>
          <w:tcPr>
            <w:tcW w:w="727" w:type="dxa"/>
            <w:noWrap/>
            <w:hideMark/>
          </w:tcPr>
          <w:p w14:paraId="59F39525"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2020.</w:t>
            </w:r>
          </w:p>
        </w:tc>
        <w:tc>
          <w:tcPr>
            <w:tcW w:w="748" w:type="dxa"/>
            <w:noWrap/>
            <w:hideMark/>
          </w:tcPr>
          <w:p w14:paraId="70AD9856"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2021.</w:t>
            </w:r>
          </w:p>
        </w:tc>
      </w:tr>
      <w:tr w:rsidR="000742F4" w:rsidRPr="00E432A4" w14:paraId="754B52EA" w14:textId="77777777" w:rsidTr="000742F4">
        <w:trPr>
          <w:trHeight w:val="290"/>
        </w:trPr>
        <w:tc>
          <w:tcPr>
            <w:cnfStyle w:val="001000000000" w:firstRow="0" w:lastRow="0" w:firstColumn="1" w:lastColumn="0" w:oddVBand="0" w:evenVBand="0" w:oddHBand="0" w:evenHBand="0" w:firstRowFirstColumn="0" w:firstRowLastColumn="0" w:lastRowFirstColumn="0" w:lastRowLastColumn="0"/>
            <w:tcW w:w="1971" w:type="dxa"/>
            <w:noWrap/>
            <w:hideMark/>
          </w:tcPr>
          <w:p w14:paraId="5237D321" w14:textId="77777777" w:rsidR="000742F4" w:rsidRPr="00E432A4" w:rsidRDefault="000742F4" w:rsidP="00A54F37">
            <w:pPr>
              <w:jc w:val="both"/>
              <w:rPr>
                <w:rFonts w:asciiTheme="minorHAnsi" w:hAnsiTheme="minorHAnsi" w:cstheme="minorHAnsi"/>
              </w:rPr>
            </w:pPr>
            <w:r w:rsidRPr="00E432A4">
              <w:rPr>
                <w:rFonts w:asciiTheme="minorHAnsi" w:hAnsiTheme="minorHAnsi" w:cstheme="minorHAnsi"/>
              </w:rPr>
              <w:t>Redovni postupak u dva čitanja</w:t>
            </w:r>
          </w:p>
        </w:tc>
        <w:tc>
          <w:tcPr>
            <w:tcW w:w="839" w:type="dxa"/>
            <w:noWrap/>
            <w:hideMark/>
          </w:tcPr>
          <w:p w14:paraId="42AB7BBE"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45</w:t>
            </w:r>
          </w:p>
        </w:tc>
        <w:tc>
          <w:tcPr>
            <w:tcW w:w="762" w:type="dxa"/>
            <w:noWrap/>
            <w:hideMark/>
          </w:tcPr>
          <w:p w14:paraId="47B7114C"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24</w:t>
            </w:r>
          </w:p>
        </w:tc>
        <w:tc>
          <w:tcPr>
            <w:tcW w:w="863" w:type="dxa"/>
            <w:noWrap/>
            <w:hideMark/>
          </w:tcPr>
          <w:p w14:paraId="551F7251"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31</w:t>
            </w:r>
          </w:p>
        </w:tc>
        <w:tc>
          <w:tcPr>
            <w:tcW w:w="833" w:type="dxa"/>
            <w:noWrap/>
            <w:hideMark/>
          </w:tcPr>
          <w:p w14:paraId="327161DF"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74</w:t>
            </w:r>
          </w:p>
        </w:tc>
        <w:tc>
          <w:tcPr>
            <w:tcW w:w="803" w:type="dxa"/>
            <w:noWrap/>
            <w:hideMark/>
          </w:tcPr>
          <w:p w14:paraId="42C476B0"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121</w:t>
            </w:r>
          </w:p>
        </w:tc>
        <w:tc>
          <w:tcPr>
            <w:tcW w:w="776" w:type="dxa"/>
            <w:noWrap/>
            <w:hideMark/>
          </w:tcPr>
          <w:p w14:paraId="060A0D24"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112</w:t>
            </w:r>
          </w:p>
        </w:tc>
        <w:tc>
          <w:tcPr>
            <w:tcW w:w="750" w:type="dxa"/>
            <w:noWrap/>
            <w:hideMark/>
          </w:tcPr>
          <w:p w14:paraId="4AA6D154"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97</w:t>
            </w:r>
          </w:p>
        </w:tc>
        <w:tc>
          <w:tcPr>
            <w:tcW w:w="727" w:type="dxa"/>
            <w:noWrap/>
            <w:hideMark/>
          </w:tcPr>
          <w:p w14:paraId="7CB966A4"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68</w:t>
            </w:r>
          </w:p>
        </w:tc>
        <w:tc>
          <w:tcPr>
            <w:tcW w:w="748" w:type="dxa"/>
            <w:noWrap/>
            <w:hideMark/>
          </w:tcPr>
          <w:p w14:paraId="6FA3ADB1"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93</w:t>
            </w:r>
          </w:p>
        </w:tc>
      </w:tr>
      <w:tr w:rsidR="000742F4" w:rsidRPr="00E432A4" w14:paraId="199AFD44" w14:textId="77777777" w:rsidTr="00074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1" w:type="dxa"/>
            <w:noWrap/>
            <w:hideMark/>
          </w:tcPr>
          <w:p w14:paraId="65B8BF56" w14:textId="77777777" w:rsidR="000742F4" w:rsidRPr="00E432A4" w:rsidRDefault="000742F4" w:rsidP="00A54F37">
            <w:pPr>
              <w:jc w:val="both"/>
              <w:rPr>
                <w:rFonts w:asciiTheme="minorHAnsi" w:hAnsiTheme="minorHAnsi" w:cstheme="minorHAnsi"/>
              </w:rPr>
            </w:pPr>
            <w:r w:rsidRPr="00E432A4">
              <w:rPr>
                <w:rFonts w:asciiTheme="minorHAnsi" w:hAnsiTheme="minorHAnsi" w:cstheme="minorHAnsi"/>
              </w:rPr>
              <w:t>Hitni postupak</w:t>
            </w:r>
          </w:p>
        </w:tc>
        <w:tc>
          <w:tcPr>
            <w:tcW w:w="839" w:type="dxa"/>
            <w:noWrap/>
            <w:hideMark/>
          </w:tcPr>
          <w:p w14:paraId="7B912878"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292</w:t>
            </w:r>
          </w:p>
        </w:tc>
        <w:tc>
          <w:tcPr>
            <w:tcW w:w="762" w:type="dxa"/>
            <w:noWrap/>
            <w:hideMark/>
          </w:tcPr>
          <w:p w14:paraId="0ACA88D2"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112</w:t>
            </w:r>
          </w:p>
        </w:tc>
        <w:tc>
          <w:tcPr>
            <w:tcW w:w="863" w:type="dxa"/>
            <w:noWrap/>
            <w:hideMark/>
          </w:tcPr>
          <w:p w14:paraId="16EF9245"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85</w:t>
            </w:r>
          </w:p>
        </w:tc>
        <w:tc>
          <w:tcPr>
            <w:tcW w:w="833" w:type="dxa"/>
            <w:noWrap/>
            <w:hideMark/>
          </w:tcPr>
          <w:p w14:paraId="7FCB1A75"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29</w:t>
            </w:r>
          </w:p>
        </w:tc>
        <w:tc>
          <w:tcPr>
            <w:tcW w:w="803" w:type="dxa"/>
            <w:noWrap/>
            <w:hideMark/>
          </w:tcPr>
          <w:p w14:paraId="2DC2FFF4"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65</w:t>
            </w:r>
          </w:p>
        </w:tc>
        <w:tc>
          <w:tcPr>
            <w:tcW w:w="776" w:type="dxa"/>
            <w:noWrap/>
            <w:hideMark/>
          </w:tcPr>
          <w:p w14:paraId="2CE1FA73"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101</w:t>
            </w:r>
          </w:p>
        </w:tc>
        <w:tc>
          <w:tcPr>
            <w:tcW w:w="750" w:type="dxa"/>
            <w:noWrap/>
            <w:hideMark/>
          </w:tcPr>
          <w:p w14:paraId="7451DA34"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125</w:t>
            </w:r>
          </w:p>
        </w:tc>
        <w:tc>
          <w:tcPr>
            <w:tcW w:w="727" w:type="dxa"/>
            <w:noWrap/>
            <w:hideMark/>
          </w:tcPr>
          <w:p w14:paraId="032CE139"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70</w:t>
            </w:r>
          </w:p>
        </w:tc>
        <w:tc>
          <w:tcPr>
            <w:tcW w:w="748" w:type="dxa"/>
            <w:noWrap/>
            <w:hideMark/>
          </w:tcPr>
          <w:p w14:paraId="6BC90393"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27</w:t>
            </w:r>
          </w:p>
        </w:tc>
      </w:tr>
      <w:tr w:rsidR="000742F4" w:rsidRPr="00E432A4" w14:paraId="40D30CC5" w14:textId="77777777" w:rsidTr="000742F4">
        <w:trPr>
          <w:trHeight w:val="290"/>
        </w:trPr>
        <w:tc>
          <w:tcPr>
            <w:cnfStyle w:val="001000000000" w:firstRow="0" w:lastRow="0" w:firstColumn="1" w:lastColumn="0" w:oddVBand="0" w:evenVBand="0" w:oddHBand="0" w:evenHBand="0" w:firstRowFirstColumn="0" w:firstRowLastColumn="0" w:lastRowFirstColumn="0" w:lastRowLastColumn="0"/>
            <w:tcW w:w="1971" w:type="dxa"/>
            <w:noWrap/>
            <w:hideMark/>
          </w:tcPr>
          <w:p w14:paraId="69F2E29B" w14:textId="77777777" w:rsidR="000742F4" w:rsidRPr="00E432A4" w:rsidRDefault="000742F4" w:rsidP="00A54F37">
            <w:pPr>
              <w:jc w:val="both"/>
              <w:rPr>
                <w:rFonts w:asciiTheme="minorHAnsi" w:hAnsiTheme="minorHAnsi" w:cstheme="minorHAnsi"/>
              </w:rPr>
            </w:pPr>
            <w:r w:rsidRPr="00E432A4">
              <w:rPr>
                <w:rFonts w:asciiTheme="minorHAnsi" w:hAnsiTheme="minorHAnsi" w:cstheme="minorHAnsi"/>
              </w:rPr>
              <w:t>Ukupna zakonodavna aktivnost</w:t>
            </w:r>
          </w:p>
        </w:tc>
        <w:tc>
          <w:tcPr>
            <w:tcW w:w="839" w:type="dxa"/>
            <w:noWrap/>
            <w:hideMark/>
          </w:tcPr>
          <w:p w14:paraId="25EC4A66"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337</w:t>
            </w:r>
          </w:p>
        </w:tc>
        <w:tc>
          <w:tcPr>
            <w:tcW w:w="762" w:type="dxa"/>
            <w:noWrap/>
            <w:hideMark/>
          </w:tcPr>
          <w:p w14:paraId="74EEE8B8"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136</w:t>
            </w:r>
          </w:p>
        </w:tc>
        <w:tc>
          <w:tcPr>
            <w:tcW w:w="863" w:type="dxa"/>
            <w:noWrap/>
            <w:hideMark/>
          </w:tcPr>
          <w:p w14:paraId="0C62C77E"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116</w:t>
            </w:r>
          </w:p>
        </w:tc>
        <w:tc>
          <w:tcPr>
            <w:tcW w:w="833" w:type="dxa"/>
            <w:noWrap/>
            <w:hideMark/>
          </w:tcPr>
          <w:p w14:paraId="448BEEEF"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103</w:t>
            </w:r>
          </w:p>
        </w:tc>
        <w:tc>
          <w:tcPr>
            <w:tcW w:w="803" w:type="dxa"/>
            <w:noWrap/>
            <w:hideMark/>
          </w:tcPr>
          <w:p w14:paraId="475A2F93"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186</w:t>
            </w:r>
          </w:p>
        </w:tc>
        <w:tc>
          <w:tcPr>
            <w:tcW w:w="776" w:type="dxa"/>
            <w:noWrap/>
            <w:hideMark/>
          </w:tcPr>
          <w:p w14:paraId="69DFF1B1"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213</w:t>
            </w:r>
          </w:p>
        </w:tc>
        <w:tc>
          <w:tcPr>
            <w:tcW w:w="750" w:type="dxa"/>
            <w:noWrap/>
            <w:hideMark/>
          </w:tcPr>
          <w:p w14:paraId="4F480497"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222</w:t>
            </w:r>
          </w:p>
        </w:tc>
        <w:tc>
          <w:tcPr>
            <w:tcW w:w="727" w:type="dxa"/>
            <w:noWrap/>
            <w:hideMark/>
          </w:tcPr>
          <w:p w14:paraId="18E50746"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138</w:t>
            </w:r>
          </w:p>
        </w:tc>
        <w:tc>
          <w:tcPr>
            <w:tcW w:w="748" w:type="dxa"/>
            <w:noWrap/>
            <w:hideMark/>
          </w:tcPr>
          <w:p w14:paraId="2554C9EB" w14:textId="77777777" w:rsidR="000742F4" w:rsidRPr="00E432A4" w:rsidRDefault="000742F4" w:rsidP="00A54F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120</w:t>
            </w:r>
          </w:p>
        </w:tc>
      </w:tr>
      <w:tr w:rsidR="000742F4" w:rsidRPr="00E432A4" w14:paraId="7FE4FABF" w14:textId="77777777" w:rsidTr="000742F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971" w:type="dxa"/>
            <w:noWrap/>
            <w:hideMark/>
          </w:tcPr>
          <w:p w14:paraId="7B9DB795" w14:textId="77777777" w:rsidR="000742F4" w:rsidRPr="00E432A4" w:rsidRDefault="000742F4" w:rsidP="00A54F37">
            <w:pPr>
              <w:jc w:val="both"/>
              <w:rPr>
                <w:rFonts w:asciiTheme="minorHAnsi" w:hAnsiTheme="minorHAnsi" w:cstheme="minorHAnsi"/>
              </w:rPr>
            </w:pPr>
            <w:r w:rsidRPr="00E432A4">
              <w:rPr>
                <w:rFonts w:asciiTheme="minorHAnsi" w:hAnsiTheme="minorHAnsi" w:cstheme="minorHAnsi"/>
              </w:rPr>
              <w:t>Odnos hitnog postupka i redovnog postupka (%)</w:t>
            </w:r>
          </w:p>
        </w:tc>
        <w:tc>
          <w:tcPr>
            <w:tcW w:w="839" w:type="dxa"/>
            <w:noWrap/>
            <w:hideMark/>
          </w:tcPr>
          <w:p w14:paraId="6C98BD0C"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86,6%</w:t>
            </w:r>
          </w:p>
        </w:tc>
        <w:tc>
          <w:tcPr>
            <w:tcW w:w="762" w:type="dxa"/>
            <w:noWrap/>
            <w:hideMark/>
          </w:tcPr>
          <w:p w14:paraId="3A99612F"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82,4%</w:t>
            </w:r>
          </w:p>
        </w:tc>
        <w:tc>
          <w:tcPr>
            <w:tcW w:w="863" w:type="dxa"/>
            <w:shd w:val="clear" w:color="auto" w:fill="auto"/>
            <w:noWrap/>
            <w:hideMark/>
          </w:tcPr>
          <w:p w14:paraId="29320A3D"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73,3%</w:t>
            </w:r>
          </w:p>
        </w:tc>
        <w:tc>
          <w:tcPr>
            <w:tcW w:w="833" w:type="dxa"/>
            <w:shd w:val="clear" w:color="auto" w:fill="auto"/>
            <w:noWrap/>
            <w:hideMark/>
          </w:tcPr>
          <w:p w14:paraId="7FBF888B"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28,2%</w:t>
            </w:r>
          </w:p>
        </w:tc>
        <w:tc>
          <w:tcPr>
            <w:tcW w:w="803" w:type="dxa"/>
            <w:shd w:val="clear" w:color="auto" w:fill="auto"/>
            <w:noWrap/>
            <w:hideMark/>
          </w:tcPr>
          <w:p w14:paraId="71E63A26"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34,9%</w:t>
            </w:r>
          </w:p>
        </w:tc>
        <w:tc>
          <w:tcPr>
            <w:tcW w:w="776" w:type="dxa"/>
            <w:shd w:val="clear" w:color="auto" w:fill="auto"/>
            <w:noWrap/>
            <w:hideMark/>
          </w:tcPr>
          <w:p w14:paraId="2851B52C"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47,4%</w:t>
            </w:r>
          </w:p>
        </w:tc>
        <w:tc>
          <w:tcPr>
            <w:tcW w:w="750" w:type="dxa"/>
            <w:shd w:val="clear" w:color="auto" w:fill="auto"/>
            <w:noWrap/>
            <w:hideMark/>
          </w:tcPr>
          <w:p w14:paraId="61A02C14"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56,3%</w:t>
            </w:r>
          </w:p>
        </w:tc>
        <w:tc>
          <w:tcPr>
            <w:tcW w:w="727" w:type="dxa"/>
            <w:shd w:val="clear" w:color="auto" w:fill="auto"/>
            <w:noWrap/>
            <w:hideMark/>
          </w:tcPr>
          <w:p w14:paraId="58C7E5F6"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50,7%</w:t>
            </w:r>
          </w:p>
        </w:tc>
        <w:tc>
          <w:tcPr>
            <w:tcW w:w="748" w:type="dxa"/>
            <w:shd w:val="clear" w:color="auto" w:fill="auto"/>
            <w:noWrap/>
            <w:hideMark/>
          </w:tcPr>
          <w:p w14:paraId="07CE0163" w14:textId="77777777" w:rsidR="000742F4" w:rsidRPr="00E432A4" w:rsidRDefault="000742F4" w:rsidP="00A54F3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432A4">
              <w:rPr>
                <w:rFonts w:asciiTheme="minorHAnsi" w:hAnsiTheme="minorHAnsi" w:cstheme="minorHAnsi"/>
              </w:rPr>
              <w:t>22,5%</w:t>
            </w:r>
          </w:p>
          <w:p w14:paraId="0517DF7A" w14:textId="77777777" w:rsidR="000742F4" w:rsidRPr="00E432A4" w:rsidRDefault="000742F4" w:rsidP="00A54F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0E7470C5" w14:textId="77777777" w:rsidR="000742F4" w:rsidRPr="00E432A4" w:rsidRDefault="000742F4" w:rsidP="000742F4">
      <w:pPr>
        <w:spacing w:line="240" w:lineRule="auto"/>
        <w:jc w:val="both"/>
        <w:rPr>
          <w:rFonts w:cstheme="minorHAnsi"/>
          <w:lang w:val="en-GB"/>
        </w:rPr>
      </w:pPr>
    </w:p>
    <w:p w14:paraId="2416E0F4" w14:textId="77777777" w:rsidR="007E5FDC" w:rsidRPr="00455B2B" w:rsidRDefault="007E5FDC" w:rsidP="007E5FDC">
      <w:pPr>
        <w:spacing w:line="240" w:lineRule="auto"/>
        <w:jc w:val="both"/>
        <w:rPr>
          <w:rFonts w:ascii="Cambria" w:hAnsi="Cambria"/>
          <w:bCs/>
          <w:i/>
          <w:color w:val="4472C4" w:themeColor="accent1"/>
          <w:sz w:val="24"/>
          <w:szCs w:val="24"/>
        </w:rPr>
      </w:pPr>
    </w:p>
    <w:p w14:paraId="1CC0AAA3" w14:textId="77777777" w:rsidR="007E5FDC" w:rsidRDefault="007E5FDC" w:rsidP="007E5FDC">
      <w:pPr>
        <w:pStyle w:val="Default"/>
        <w:spacing w:after="71"/>
        <w:ind w:left="708"/>
        <w:jc w:val="both"/>
        <w:rPr>
          <w:rFonts w:ascii="Cambria" w:hAnsi="Cambria"/>
          <w:b/>
          <w:i/>
          <w:iCs/>
        </w:rPr>
      </w:pPr>
      <w:r w:rsidRPr="00E954DD">
        <w:rPr>
          <w:rFonts w:ascii="Cambria" w:hAnsi="Cambria"/>
          <w:b/>
          <w:i/>
          <w:iCs/>
        </w:rPr>
        <w:t>4</w:t>
      </w:r>
      <w:r w:rsidR="00455B2B">
        <w:rPr>
          <w:rFonts w:ascii="Cambria" w:hAnsi="Cambria"/>
          <w:b/>
          <w:i/>
          <w:iCs/>
        </w:rPr>
        <w:t>4</w:t>
      </w:r>
      <w:r w:rsidRPr="00E954DD">
        <w:rPr>
          <w:rFonts w:ascii="Cambria" w:hAnsi="Cambria"/>
          <w:b/>
          <w:i/>
          <w:iCs/>
        </w:rPr>
        <w:t xml:space="preserve">. Postupak za ocjenu ustavnosti zakona </w:t>
      </w:r>
    </w:p>
    <w:p w14:paraId="265EF952" w14:textId="77777777" w:rsidR="000742F4" w:rsidRPr="00E954DD" w:rsidRDefault="000742F4" w:rsidP="007E5FDC">
      <w:pPr>
        <w:pStyle w:val="Default"/>
        <w:spacing w:after="71"/>
        <w:ind w:left="708"/>
        <w:jc w:val="both"/>
        <w:rPr>
          <w:rFonts w:ascii="Cambria" w:hAnsi="Cambria"/>
          <w:b/>
          <w:i/>
          <w:iCs/>
        </w:rPr>
      </w:pPr>
    </w:p>
    <w:p w14:paraId="248F8AEB" w14:textId="77777777" w:rsidR="007E5FDC" w:rsidRPr="003E3F75" w:rsidRDefault="007E5FDC" w:rsidP="007E5FDC">
      <w:pPr>
        <w:pStyle w:val="Default"/>
        <w:spacing w:after="71"/>
        <w:jc w:val="both"/>
        <w:rPr>
          <w:rFonts w:ascii="Cambria" w:hAnsi="Cambria"/>
          <w:bCs/>
          <w:color w:val="auto"/>
        </w:rPr>
      </w:pPr>
      <w:r w:rsidRPr="003E3F75">
        <w:rPr>
          <w:rFonts w:ascii="Cambria" w:hAnsi="Cambria"/>
          <w:bCs/>
          <w:color w:val="auto"/>
        </w:rPr>
        <w:t xml:space="preserve">Postupak ocjene suglasnosti zakona s Ustavom, kao i suglasnosti drugih propisa s Ustavom i zakonom, što je u nadležnosti Ustavnog suda Republike Hrvatske, opisan je doprinosu Republike Hrvatske 2020. godine. Tijekom tekućeg izvještajnog razdoblja nije bilo promjena. Aktivnosti Ustavnog suda u kontekstu pandemije COVID-19 spomenute su u odgovoru na pitanje br. </w:t>
      </w:r>
      <w:r w:rsidR="00C32E08" w:rsidRPr="003E3F75">
        <w:rPr>
          <w:rFonts w:ascii="Cambria" w:hAnsi="Cambria"/>
          <w:bCs/>
          <w:color w:val="auto"/>
        </w:rPr>
        <w:t>45</w:t>
      </w:r>
      <w:r w:rsidRPr="003E3F75">
        <w:rPr>
          <w:rFonts w:ascii="Cambria" w:hAnsi="Cambria"/>
          <w:bCs/>
          <w:color w:val="auto"/>
        </w:rPr>
        <w:t>.</w:t>
      </w:r>
    </w:p>
    <w:p w14:paraId="31D121D4" w14:textId="77777777" w:rsidR="007E5FDC" w:rsidRPr="00E954DD" w:rsidRDefault="007E5FDC" w:rsidP="007E5FDC">
      <w:pPr>
        <w:pStyle w:val="Default"/>
        <w:spacing w:after="71"/>
        <w:jc w:val="both"/>
        <w:rPr>
          <w:rFonts w:ascii="Cambria" w:hAnsi="Cambria"/>
          <w:b/>
        </w:rPr>
      </w:pPr>
    </w:p>
    <w:p w14:paraId="3F0B8E4B" w14:textId="77777777" w:rsidR="007E5FDC" w:rsidRPr="00E954DD" w:rsidRDefault="007E5FDC" w:rsidP="007E5FDC">
      <w:pPr>
        <w:pStyle w:val="Default"/>
        <w:spacing w:after="71"/>
        <w:ind w:left="708"/>
        <w:jc w:val="both"/>
        <w:rPr>
          <w:rFonts w:ascii="Cambria" w:hAnsi="Cambria"/>
          <w:b/>
          <w:color w:val="auto"/>
        </w:rPr>
      </w:pPr>
      <w:r w:rsidRPr="00E954DD">
        <w:rPr>
          <w:rFonts w:ascii="Cambria" w:hAnsi="Cambria"/>
          <w:b/>
          <w:i/>
          <w:iCs/>
          <w:color w:val="auto"/>
        </w:rPr>
        <w:t>4</w:t>
      </w:r>
      <w:r w:rsidR="00455B2B">
        <w:rPr>
          <w:rFonts w:ascii="Cambria" w:hAnsi="Cambria"/>
          <w:b/>
          <w:i/>
          <w:iCs/>
          <w:color w:val="auto"/>
        </w:rPr>
        <w:t>5</w:t>
      </w:r>
      <w:r w:rsidRPr="00E954DD">
        <w:rPr>
          <w:rFonts w:ascii="Cambria" w:hAnsi="Cambria"/>
          <w:b/>
          <w:i/>
          <w:iCs/>
          <w:color w:val="auto"/>
        </w:rPr>
        <w:t xml:space="preserve">. COVID-19: osvrt na značajne događaje i pomake u vezi s izvanrednim režimima u </w:t>
      </w:r>
      <w:r w:rsidR="008F4396" w:rsidRPr="00E954DD">
        <w:rPr>
          <w:rFonts w:ascii="Cambria" w:hAnsi="Cambria"/>
          <w:b/>
          <w:i/>
          <w:iCs/>
          <w:color w:val="auto"/>
        </w:rPr>
        <w:t>kontekstu</w:t>
      </w:r>
      <w:r w:rsidRPr="00E954DD">
        <w:rPr>
          <w:rFonts w:ascii="Cambria" w:hAnsi="Cambria"/>
          <w:b/>
          <w:i/>
          <w:iCs/>
          <w:color w:val="auto"/>
        </w:rPr>
        <w:t xml:space="preserve"> pandemije COVID-19 </w:t>
      </w:r>
    </w:p>
    <w:p w14:paraId="395EA9A4" w14:textId="77777777" w:rsidR="007E5FDC" w:rsidRPr="00E954DD" w:rsidRDefault="007E5FDC" w:rsidP="007E5FDC">
      <w:pPr>
        <w:pStyle w:val="Default"/>
        <w:spacing w:after="71"/>
        <w:ind w:left="708"/>
        <w:jc w:val="both"/>
        <w:rPr>
          <w:rFonts w:ascii="Cambria" w:hAnsi="Cambria"/>
          <w:b/>
          <w:i/>
          <w:iCs/>
          <w:color w:val="auto"/>
        </w:rPr>
      </w:pPr>
      <w:r w:rsidRPr="00E954DD">
        <w:rPr>
          <w:rFonts w:ascii="Cambria" w:hAnsi="Cambria" w:cs="Arial"/>
          <w:b/>
          <w:color w:val="auto"/>
        </w:rPr>
        <w:t xml:space="preserve">- </w:t>
      </w:r>
      <w:r w:rsidRPr="00E954DD">
        <w:rPr>
          <w:rFonts w:ascii="Cambria" w:hAnsi="Cambria"/>
          <w:b/>
          <w:i/>
          <w:iCs/>
          <w:color w:val="auto"/>
        </w:rPr>
        <w:t xml:space="preserve">sudsko preispitivanje (uključujući preispitivanje ustavnosti) izvanrednih režima i mjera u kontekstu pandemije COVID-19 </w:t>
      </w:r>
    </w:p>
    <w:p w14:paraId="7F9EBC9C" w14:textId="77777777" w:rsidR="007E5FDC" w:rsidRDefault="007E5FDC" w:rsidP="007E5FDC">
      <w:pPr>
        <w:pStyle w:val="Default"/>
        <w:spacing w:after="71"/>
        <w:jc w:val="both"/>
        <w:rPr>
          <w:rFonts w:ascii="Cambria" w:hAnsi="Cambria" w:cs="Arial"/>
          <w:b/>
          <w:color w:val="ED7D31" w:themeColor="accent2"/>
        </w:rPr>
      </w:pPr>
    </w:p>
    <w:p w14:paraId="07B6AA2E" w14:textId="77777777" w:rsidR="00A2675E" w:rsidRPr="003E3F75" w:rsidRDefault="00A2675E" w:rsidP="00A2675E">
      <w:pPr>
        <w:pStyle w:val="Default"/>
        <w:spacing w:after="71"/>
        <w:jc w:val="both"/>
        <w:rPr>
          <w:rFonts w:ascii="Cambria" w:hAnsi="Cambria"/>
          <w:iCs/>
          <w:color w:val="auto"/>
        </w:rPr>
      </w:pPr>
      <w:r w:rsidRPr="003E3F75">
        <w:rPr>
          <w:rFonts w:ascii="Cambria" w:hAnsi="Cambria"/>
          <w:iCs/>
          <w:color w:val="auto"/>
        </w:rPr>
        <w:t>U cilju učinkovitog sprječavanja i suzbijanja bolesti COVID-19, Hrvatski sabor je u prosincu 2021. godine donio Zakon o izmjenama i dopunama Zakona o zaštiti pučanstva od zaraznih bolesti</w:t>
      </w:r>
      <w:r w:rsidRPr="003E3F75">
        <w:rPr>
          <w:rStyle w:val="FootnoteReference"/>
          <w:rFonts w:ascii="Cambria" w:hAnsi="Cambria"/>
          <w:iCs/>
          <w:color w:val="auto"/>
        </w:rPr>
        <w:footnoteReference w:id="29"/>
      </w:r>
      <w:r w:rsidRPr="003E3F75">
        <w:rPr>
          <w:rFonts w:ascii="Cambria" w:hAnsi="Cambria"/>
          <w:iCs/>
          <w:color w:val="auto"/>
        </w:rPr>
        <w:t xml:space="preserve"> kojim se </w:t>
      </w:r>
      <w:r w:rsidR="00A43653">
        <w:rPr>
          <w:rFonts w:ascii="Cambria" w:hAnsi="Cambria"/>
          <w:iCs/>
          <w:color w:val="auto"/>
        </w:rPr>
        <w:t>uređuje</w:t>
      </w:r>
      <w:r w:rsidRPr="003E3F75">
        <w:rPr>
          <w:rFonts w:ascii="Cambria" w:hAnsi="Cambria"/>
          <w:iCs/>
          <w:color w:val="auto"/>
        </w:rPr>
        <w:t xml:space="preserve"> sigurnosna mjera predočenja dokaza o testiranju, cijepljenju ili preboljenu zarazne bolesti radi ulaska u prostore državnih i drugih javnopravnih tijela, a propisane su i prekršajne kazne za odgovorne osobe u tim tijelima ako ne osiguraju provedbu propisane sigurnosne mjere. </w:t>
      </w:r>
    </w:p>
    <w:p w14:paraId="1B1FA48F" w14:textId="77777777" w:rsidR="00A2675E" w:rsidRPr="003E3F75" w:rsidRDefault="00A2675E" w:rsidP="007E5FDC">
      <w:pPr>
        <w:pStyle w:val="Default"/>
        <w:spacing w:after="71"/>
        <w:jc w:val="both"/>
        <w:rPr>
          <w:rFonts w:ascii="Cambria" w:hAnsi="Cambria" w:cs="Arial"/>
          <w:color w:val="auto"/>
        </w:rPr>
      </w:pPr>
    </w:p>
    <w:p w14:paraId="27F8BE91" w14:textId="77777777" w:rsidR="00C32E08" w:rsidRPr="005E519A" w:rsidRDefault="00A2675E" w:rsidP="007E5FDC">
      <w:pPr>
        <w:pStyle w:val="Default"/>
        <w:spacing w:after="71"/>
        <w:jc w:val="both"/>
        <w:rPr>
          <w:rFonts w:ascii="Cambria" w:hAnsi="Cambria" w:cs="Arial"/>
          <w:color w:val="auto"/>
        </w:rPr>
      </w:pPr>
      <w:r w:rsidRPr="005E519A">
        <w:rPr>
          <w:rFonts w:ascii="Cambria" w:hAnsi="Cambria" w:cs="Arial"/>
          <w:color w:val="auto"/>
        </w:rPr>
        <w:t>U</w:t>
      </w:r>
      <w:r w:rsidR="00C32E08" w:rsidRPr="005E519A">
        <w:rPr>
          <w:rFonts w:ascii="Cambria" w:hAnsi="Cambria" w:cs="Arial"/>
          <w:color w:val="auto"/>
        </w:rPr>
        <w:t>stavnosudska kontrola izvanrednih mjera vezanih uz pandemiju COVID-19</w:t>
      </w:r>
      <w:r w:rsidRPr="005E519A">
        <w:rPr>
          <w:rFonts w:ascii="Cambria" w:hAnsi="Cambria" w:cs="Arial"/>
          <w:color w:val="auto"/>
        </w:rPr>
        <w:t xml:space="preserve"> provođena je i u 2021. godini</w:t>
      </w:r>
      <w:r w:rsidR="00C32E08" w:rsidRPr="005E519A">
        <w:rPr>
          <w:rFonts w:ascii="Cambria" w:hAnsi="Cambria" w:cs="Arial"/>
          <w:color w:val="auto"/>
        </w:rPr>
        <w:t xml:space="preserve">. Ustavni </w:t>
      </w:r>
      <w:r w:rsidR="00A43653">
        <w:rPr>
          <w:rFonts w:ascii="Cambria" w:hAnsi="Cambria" w:cs="Arial"/>
          <w:color w:val="auto"/>
        </w:rPr>
        <w:t>s</w:t>
      </w:r>
      <w:r w:rsidR="00C32E08" w:rsidRPr="005E519A">
        <w:rPr>
          <w:rFonts w:ascii="Cambria" w:hAnsi="Cambria" w:cs="Arial"/>
          <w:color w:val="auto"/>
        </w:rPr>
        <w:t>ud Republike Hrvatske 21. prosinca 2021. donio je Odluku o neprihvaćanju prijedloga za pokretanje postupka za ocjenu suglasnosti s Ustavom članka 47. Zakona o zaštiti pučanstva od zaraznih bolesti</w:t>
      </w:r>
      <w:r w:rsidR="00C32E08" w:rsidRPr="005E519A">
        <w:rPr>
          <w:rStyle w:val="FootnoteReference"/>
          <w:rFonts w:ascii="Cambria" w:hAnsi="Cambria" w:cs="Arial"/>
          <w:color w:val="auto"/>
        </w:rPr>
        <w:footnoteReference w:id="30"/>
      </w:r>
      <w:r w:rsidR="00C32E08" w:rsidRPr="005E519A">
        <w:rPr>
          <w:rFonts w:ascii="Cambria" w:hAnsi="Cambria" w:cs="Arial"/>
          <w:color w:val="auto"/>
        </w:rPr>
        <w:t>, članka 10. Zakona o izmjenama i dopunama Zakona o zaštitu pučanstva od zaraznih bolesti</w:t>
      </w:r>
      <w:r w:rsidR="00C32E08" w:rsidRPr="005E519A">
        <w:rPr>
          <w:rStyle w:val="FootnoteReference"/>
          <w:rFonts w:ascii="Cambria" w:hAnsi="Cambria" w:cs="Arial"/>
          <w:color w:val="auto"/>
        </w:rPr>
        <w:footnoteReference w:id="31"/>
      </w:r>
      <w:r w:rsidR="00C32E08" w:rsidRPr="005E519A">
        <w:rPr>
          <w:rFonts w:ascii="Cambria" w:hAnsi="Cambria" w:cs="Arial"/>
          <w:color w:val="auto"/>
        </w:rPr>
        <w:t>, članka 5. Zakona o izmjeni i dopuni Zakona o zaštiti pučanstva od zaraznih bolesti</w:t>
      </w:r>
      <w:r w:rsidR="00C32E08" w:rsidRPr="005E519A">
        <w:rPr>
          <w:rStyle w:val="FootnoteReference"/>
          <w:rFonts w:ascii="Cambria" w:hAnsi="Cambria" w:cs="Arial"/>
          <w:color w:val="auto"/>
        </w:rPr>
        <w:footnoteReference w:id="32"/>
      </w:r>
      <w:r w:rsidR="00C32E08" w:rsidRPr="005E519A">
        <w:rPr>
          <w:rFonts w:ascii="Cambria" w:hAnsi="Cambria" w:cs="Arial"/>
          <w:color w:val="auto"/>
        </w:rPr>
        <w:t xml:space="preserve"> i članka 22., 22.a i 75. Zakona o sustavu civilne zaštite</w:t>
      </w:r>
      <w:r w:rsidR="00C32E08" w:rsidRPr="005E519A">
        <w:rPr>
          <w:rStyle w:val="FootnoteReference"/>
          <w:rFonts w:ascii="Cambria" w:hAnsi="Cambria" w:cs="Arial"/>
          <w:color w:val="auto"/>
        </w:rPr>
        <w:footnoteReference w:id="33"/>
      </w:r>
      <w:r w:rsidR="005E519A" w:rsidRPr="005E519A">
        <w:rPr>
          <w:rFonts w:ascii="Cambria" w:hAnsi="Cambria" w:cs="Arial"/>
          <w:color w:val="auto"/>
        </w:rPr>
        <w:t xml:space="preserve">, te izrazio očekivanje da </w:t>
      </w:r>
      <w:r w:rsidR="005E519A" w:rsidRPr="005E519A">
        <w:rPr>
          <w:rFonts w:ascii="Cambria" w:hAnsi="Cambria"/>
        </w:rPr>
        <w:t>ubuduće mjere koje se poduzimaju u tom kontekstu sadrže obrazloženje na temelju kojeg će adresati tih mjera, kao i javnost, biti upoznati s razlozima zbog kojih je pojedina mjera donesena, odnosno iz kojeg će biti razvidno da je poštovano ustavno načelo razmjernosti.</w:t>
      </w:r>
    </w:p>
    <w:p w14:paraId="01A9D981" w14:textId="77777777" w:rsidR="00C32E08" w:rsidRPr="00E954DD" w:rsidRDefault="00C32E08" w:rsidP="007E5FDC">
      <w:pPr>
        <w:pStyle w:val="Default"/>
        <w:spacing w:after="71"/>
        <w:jc w:val="both"/>
        <w:rPr>
          <w:rFonts w:ascii="Cambria" w:hAnsi="Cambria" w:cs="Arial"/>
          <w:b/>
          <w:color w:val="auto"/>
        </w:rPr>
      </w:pPr>
    </w:p>
    <w:p w14:paraId="6C09E2BB" w14:textId="77777777" w:rsidR="007E5FDC" w:rsidRPr="00E6205B" w:rsidRDefault="007E5FDC" w:rsidP="007E5FDC">
      <w:pPr>
        <w:pStyle w:val="Default"/>
        <w:spacing w:after="71"/>
        <w:ind w:left="708"/>
        <w:jc w:val="both"/>
        <w:rPr>
          <w:rFonts w:ascii="Cambria" w:hAnsi="Cambria"/>
          <w:b/>
          <w:i/>
          <w:iCs/>
          <w:color w:val="auto"/>
        </w:rPr>
      </w:pPr>
      <w:r w:rsidRPr="00E6205B">
        <w:rPr>
          <w:rFonts w:ascii="Cambria" w:hAnsi="Cambria" w:cs="Arial"/>
          <w:b/>
          <w:color w:val="auto"/>
        </w:rPr>
        <w:t>-</w:t>
      </w:r>
      <w:r w:rsidRPr="00E6205B">
        <w:rPr>
          <w:rFonts w:ascii="Cambria" w:hAnsi="Cambria"/>
          <w:b/>
          <w:i/>
          <w:iCs/>
          <w:color w:val="auto"/>
        </w:rPr>
        <w:t xml:space="preserve"> parlamentarni nadzor</w:t>
      </w:r>
      <w:r w:rsidR="00455B2B" w:rsidRPr="00E6205B">
        <w:rPr>
          <w:rFonts w:ascii="Cambria" w:hAnsi="Cambria"/>
          <w:b/>
          <w:i/>
          <w:iCs/>
          <w:color w:val="auto"/>
        </w:rPr>
        <w:t xml:space="preserve"> (uklj. ex-post izvješćivanje/istraživanje)</w:t>
      </w:r>
      <w:r w:rsidRPr="00E6205B">
        <w:rPr>
          <w:rFonts w:ascii="Cambria" w:hAnsi="Cambria"/>
          <w:b/>
          <w:i/>
          <w:iCs/>
          <w:color w:val="auto"/>
        </w:rPr>
        <w:t xml:space="preserve"> izvanrednih režima i mjera u kontekstu pandemije COVID-19 </w:t>
      </w:r>
    </w:p>
    <w:p w14:paraId="524C1AF7" w14:textId="77777777" w:rsidR="00F3597C" w:rsidRDefault="00F3597C" w:rsidP="007E5FDC">
      <w:pPr>
        <w:pStyle w:val="Default"/>
        <w:spacing w:after="71"/>
        <w:ind w:left="708"/>
        <w:jc w:val="both"/>
        <w:rPr>
          <w:rFonts w:ascii="Cambria" w:hAnsi="Cambria"/>
          <w:b/>
          <w:i/>
          <w:iCs/>
          <w:color w:val="auto"/>
        </w:rPr>
      </w:pPr>
    </w:p>
    <w:p w14:paraId="4CB364D9" w14:textId="77777777" w:rsidR="00F3597C" w:rsidRPr="003E3F75" w:rsidRDefault="00F3597C" w:rsidP="00F3597C">
      <w:pPr>
        <w:pStyle w:val="Default"/>
        <w:spacing w:after="71"/>
        <w:jc w:val="both"/>
        <w:rPr>
          <w:rFonts w:ascii="Cambria" w:hAnsi="Cambria"/>
          <w:iCs/>
          <w:color w:val="auto"/>
        </w:rPr>
      </w:pPr>
      <w:r w:rsidRPr="003E3F75">
        <w:rPr>
          <w:rFonts w:ascii="Cambria" w:hAnsi="Cambria"/>
          <w:iCs/>
          <w:color w:val="auto"/>
        </w:rPr>
        <w:t>Hrvatski sabor je u prosincu 2020. godine zadužio Vladu da Saboru tri puta godišnje dostavlja izvješće o učincima provedbe mjera iz Zakona o zaštiti pučanstva od zaraznih bolesti i to dok je na snazi Odluka o proglašenju epidemije bolesti COVID-19 uzrokovane virusom SARS-COV-2 od 11. ožujka 2020. koju je ministar zdravstva donio na prijedlog Hrvatskog zavoda za javno zdravstvo u skladu s člankom 2. stavkom 4. Zakona o zaštiti pučanstva od zaraznih bolesti. Tijekom 2021. godine Vlada je podnijela spomenuta izvješća u siječnju, srpnju i rujnu te su raspravljana i prihvaćena na sjednici Sabora većinom glasova.</w:t>
      </w:r>
    </w:p>
    <w:p w14:paraId="1930C0FC" w14:textId="77777777" w:rsidR="007E5FDC" w:rsidRPr="00E954DD" w:rsidRDefault="007E5FDC" w:rsidP="007E5FDC">
      <w:pPr>
        <w:jc w:val="both"/>
        <w:rPr>
          <w:rFonts w:ascii="Cambria" w:hAnsi="Cambria"/>
          <w:b/>
        </w:rPr>
      </w:pPr>
    </w:p>
    <w:p w14:paraId="7E684974" w14:textId="77777777" w:rsidR="007E5FDC" w:rsidRPr="00C32E08" w:rsidRDefault="007E5FDC" w:rsidP="00C32E08">
      <w:pPr>
        <w:pStyle w:val="Default"/>
        <w:jc w:val="both"/>
        <w:rPr>
          <w:rFonts w:ascii="Cambria" w:hAnsi="Cambria"/>
          <w:b/>
          <w:bCs/>
          <w:i/>
          <w:iCs/>
        </w:rPr>
      </w:pPr>
      <w:r w:rsidRPr="00C32E08">
        <w:rPr>
          <w:rFonts w:ascii="Cambria" w:hAnsi="Cambria"/>
          <w:b/>
          <w:bCs/>
          <w:i/>
          <w:iCs/>
        </w:rPr>
        <w:t xml:space="preserve">B. Neovisna tijela </w:t>
      </w:r>
    </w:p>
    <w:p w14:paraId="01D6D30B" w14:textId="77777777" w:rsidR="007E5FDC" w:rsidRPr="00C32E08" w:rsidRDefault="007E5FDC" w:rsidP="00C32E08">
      <w:pPr>
        <w:pStyle w:val="Default"/>
        <w:jc w:val="both"/>
        <w:rPr>
          <w:rFonts w:ascii="Cambria" w:hAnsi="Cambria"/>
        </w:rPr>
      </w:pPr>
    </w:p>
    <w:p w14:paraId="296AEFB1" w14:textId="77777777" w:rsidR="00C32E08" w:rsidRPr="00C32E08" w:rsidRDefault="00C32E08" w:rsidP="00C32E08">
      <w:pPr>
        <w:pStyle w:val="Default"/>
        <w:ind w:left="708"/>
        <w:jc w:val="both"/>
        <w:rPr>
          <w:rFonts w:ascii="Cambria" w:hAnsi="Cambria"/>
          <w:b/>
          <w:i/>
        </w:rPr>
      </w:pPr>
      <w:r w:rsidRPr="00C32E08">
        <w:rPr>
          <w:rFonts w:ascii="Cambria" w:hAnsi="Cambria"/>
          <w:b/>
          <w:i/>
          <w:iCs/>
        </w:rPr>
        <w:t xml:space="preserve">46. Neovisnost, </w:t>
      </w:r>
      <w:r w:rsidRPr="00E6205B">
        <w:rPr>
          <w:rFonts w:ascii="Cambria" w:hAnsi="Cambria"/>
          <w:b/>
          <w:i/>
          <w:iCs/>
          <w:color w:val="auto"/>
        </w:rPr>
        <w:t xml:space="preserve">resursi, </w:t>
      </w:r>
      <w:r w:rsidRPr="00C32E08">
        <w:rPr>
          <w:rFonts w:ascii="Cambria" w:hAnsi="Cambria"/>
          <w:b/>
          <w:i/>
          <w:iCs/>
        </w:rPr>
        <w:t xml:space="preserve">kapaciteti i ovlasti nacionalnih institucija za ljudska prava, pučkog pravobranitelja i tijela za ravnopravnost (ako su različiti od nacionalne institucije za ljudska prava) </w:t>
      </w:r>
      <w:r w:rsidRPr="00C32E08">
        <w:rPr>
          <w:rFonts w:ascii="Cambria" w:hAnsi="Cambria"/>
          <w:b/>
          <w:i/>
        </w:rPr>
        <w:t xml:space="preserve">i vrhovnog tijela za reviziju </w:t>
      </w:r>
    </w:p>
    <w:p w14:paraId="067A109B" w14:textId="77777777" w:rsidR="00C32E08" w:rsidRPr="00C32E08" w:rsidRDefault="00C32E08" w:rsidP="00C32E08">
      <w:pPr>
        <w:pStyle w:val="Default"/>
        <w:jc w:val="both"/>
        <w:rPr>
          <w:rFonts w:ascii="Cambria" w:hAnsi="Cambria"/>
          <w:b/>
          <w:i/>
        </w:rPr>
      </w:pPr>
    </w:p>
    <w:p w14:paraId="13DBB060" w14:textId="77777777" w:rsidR="00C32E08" w:rsidRPr="003C14D2" w:rsidRDefault="00C32E08" w:rsidP="003C14D2">
      <w:pPr>
        <w:autoSpaceDE w:val="0"/>
        <w:autoSpaceDN w:val="0"/>
        <w:adjustRightInd w:val="0"/>
        <w:spacing w:after="0" w:line="240" w:lineRule="auto"/>
        <w:jc w:val="both"/>
        <w:rPr>
          <w:rFonts w:ascii="Cambria" w:hAnsi="Cambria"/>
          <w:sz w:val="24"/>
          <w:szCs w:val="24"/>
        </w:rPr>
      </w:pPr>
      <w:r w:rsidRPr="003C14D2">
        <w:rPr>
          <w:rFonts w:ascii="Cambria" w:hAnsi="Cambria"/>
          <w:sz w:val="24"/>
          <w:szCs w:val="24"/>
        </w:rPr>
        <w:t>Pravni i institucionalni okvir za rad Pučkog pravobranitelja, koji ima ulogu nacionalne institucija za ljudska prava, te Pr</w:t>
      </w:r>
      <w:r w:rsidRPr="003C14D2">
        <w:rPr>
          <w:rFonts w:ascii="Cambria" w:hAnsi="Cambria"/>
          <w:noProof/>
          <w:sz w:val="24"/>
          <w:szCs w:val="24"/>
        </w:rPr>
        <w:t>avobranitelja za ravnopravnost spolova</w:t>
      </w:r>
      <w:r w:rsidR="005E411D">
        <w:rPr>
          <w:rFonts w:ascii="Cambria" w:hAnsi="Cambria"/>
          <w:noProof/>
          <w:sz w:val="24"/>
          <w:szCs w:val="24"/>
        </w:rPr>
        <w:t xml:space="preserve"> koji</w:t>
      </w:r>
      <w:r w:rsidRPr="003C14D2">
        <w:rPr>
          <w:rFonts w:ascii="Cambria" w:hAnsi="Cambria"/>
          <w:noProof/>
          <w:sz w:val="24"/>
          <w:szCs w:val="24"/>
        </w:rPr>
        <w:t xml:space="preserve"> ima ulogu tijela za jednakost</w:t>
      </w:r>
      <w:r w:rsidR="005E411D">
        <w:rPr>
          <w:rFonts w:ascii="Cambria" w:hAnsi="Cambria"/>
          <w:noProof/>
          <w:sz w:val="24"/>
          <w:szCs w:val="24"/>
        </w:rPr>
        <w:t>,</w:t>
      </w:r>
      <w:r w:rsidRPr="003C14D2">
        <w:rPr>
          <w:rFonts w:ascii="Cambria" w:hAnsi="Cambria"/>
          <w:sz w:val="24"/>
          <w:szCs w:val="24"/>
        </w:rPr>
        <w:t xml:space="preserve"> opisan je u doprinosu Republike Hrvatske 2020. godine, a pravni i institucionalni okvir za Državni ured za reviziju u doprinosu za 2021. godinu.</w:t>
      </w:r>
    </w:p>
    <w:p w14:paraId="6E0A10D7" w14:textId="77777777" w:rsidR="003C14D2" w:rsidRPr="003C14D2" w:rsidRDefault="003C14D2" w:rsidP="003C14D2">
      <w:pPr>
        <w:autoSpaceDE w:val="0"/>
        <w:autoSpaceDN w:val="0"/>
        <w:adjustRightInd w:val="0"/>
        <w:spacing w:after="0" w:line="240" w:lineRule="auto"/>
        <w:jc w:val="both"/>
        <w:rPr>
          <w:rFonts w:ascii="Cambria" w:hAnsi="Cambria"/>
          <w:sz w:val="24"/>
          <w:szCs w:val="24"/>
        </w:rPr>
      </w:pPr>
    </w:p>
    <w:p w14:paraId="1334EA44" w14:textId="77777777" w:rsidR="00C32E08" w:rsidRPr="003C14D2" w:rsidRDefault="00C32E08" w:rsidP="003C14D2">
      <w:pPr>
        <w:autoSpaceDE w:val="0"/>
        <w:autoSpaceDN w:val="0"/>
        <w:adjustRightInd w:val="0"/>
        <w:spacing w:after="0" w:line="240" w:lineRule="auto"/>
        <w:jc w:val="both"/>
        <w:rPr>
          <w:rFonts w:ascii="Cambria" w:hAnsi="Cambria"/>
          <w:sz w:val="24"/>
          <w:szCs w:val="24"/>
        </w:rPr>
      </w:pPr>
      <w:r w:rsidRPr="003C14D2">
        <w:rPr>
          <w:rFonts w:ascii="Cambria" w:hAnsi="Cambria"/>
          <w:sz w:val="24"/>
          <w:szCs w:val="24"/>
        </w:rPr>
        <w:t xml:space="preserve">U 2021. godini održan je redoviti izbor nove Pučke pravobraniteljice. </w:t>
      </w:r>
    </w:p>
    <w:p w14:paraId="700BE461" w14:textId="77777777" w:rsidR="003C14D2" w:rsidRPr="003C14D2" w:rsidRDefault="003C14D2" w:rsidP="003C14D2">
      <w:pPr>
        <w:autoSpaceDE w:val="0"/>
        <w:autoSpaceDN w:val="0"/>
        <w:adjustRightInd w:val="0"/>
        <w:spacing w:after="0" w:line="240" w:lineRule="auto"/>
        <w:jc w:val="both"/>
        <w:rPr>
          <w:rFonts w:ascii="Cambria" w:eastAsia="Calibri" w:hAnsi="Cambria"/>
          <w:noProof/>
          <w:sz w:val="24"/>
          <w:szCs w:val="24"/>
        </w:rPr>
      </w:pPr>
    </w:p>
    <w:p w14:paraId="1345477D" w14:textId="77777777" w:rsidR="00C32E08" w:rsidRPr="003C14D2" w:rsidRDefault="00C32E08" w:rsidP="003C14D2">
      <w:pPr>
        <w:pStyle w:val="Default"/>
        <w:jc w:val="both"/>
        <w:rPr>
          <w:rFonts w:ascii="Cambria" w:hAnsi="Cambria" w:cs="Arial"/>
          <w:color w:val="auto"/>
          <w:lang w:eastAsia="hr-HR"/>
        </w:rPr>
      </w:pPr>
      <w:r w:rsidRPr="003C14D2">
        <w:rPr>
          <w:rFonts w:ascii="Cambria" w:hAnsi="Cambria"/>
          <w:color w:val="auto"/>
        </w:rPr>
        <w:t xml:space="preserve">U državnom proračunu osigurano je značajno povećanje sredstva za Ured pravobraniteljice, s obzirom na proširene ovlasti Ureda vezano uz prijavitelje nepravilnosti (u 2020.g. proračun Ureda iznosio je </w:t>
      </w:r>
      <w:r w:rsidRPr="003C14D2">
        <w:rPr>
          <w:rFonts w:ascii="Cambria" w:hAnsi="Cambria" w:cs="Arial"/>
          <w:color w:val="auto"/>
          <w:lang w:eastAsia="hr-HR"/>
        </w:rPr>
        <w:t>12.727.908 kn, u 2021.g. 14.625.986 kn, a za 2022. predviđeno je 15.153.600 kn).</w:t>
      </w:r>
    </w:p>
    <w:p w14:paraId="63D44FC3" w14:textId="77777777" w:rsidR="00C32E08" w:rsidRPr="003C14D2" w:rsidRDefault="00C32E08" w:rsidP="003C14D2">
      <w:pPr>
        <w:spacing w:after="0" w:line="240" w:lineRule="auto"/>
        <w:jc w:val="both"/>
        <w:rPr>
          <w:rFonts w:ascii="Cambria" w:hAnsi="Cambria" w:cs="Arial"/>
          <w:sz w:val="24"/>
          <w:szCs w:val="24"/>
          <w:lang w:eastAsia="hr-HR"/>
        </w:rPr>
      </w:pPr>
    </w:p>
    <w:p w14:paraId="6304E55F" w14:textId="77777777" w:rsidR="00C32E08" w:rsidRPr="003C14D2" w:rsidRDefault="00C32E08" w:rsidP="003C14D2">
      <w:pPr>
        <w:pStyle w:val="Default"/>
        <w:jc w:val="both"/>
        <w:rPr>
          <w:rFonts w:ascii="Cambria" w:hAnsi="Cambria" w:cs="Arial"/>
          <w:bCs/>
          <w:color w:val="auto"/>
          <w:lang w:eastAsia="hr-HR"/>
        </w:rPr>
      </w:pPr>
      <w:r w:rsidRPr="003C14D2">
        <w:rPr>
          <w:rFonts w:ascii="Cambria" w:hAnsi="Cambria"/>
          <w:color w:val="auto"/>
        </w:rPr>
        <w:t xml:space="preserve">Također, osigurano je značajno povećanje sredstava Državnog ureda za reviziju, imajući u vidu povećani opseg poslova koji proizlaze iz novog Zakona o Državnom uredu za reviziju (u 2020.g. proračun Ureda iznosio je </w:t>
      </w:r>
      <w:r w:rsidRPr="003C14D2">
        <w:rPr>
          <w:rFonts w:ascii="Cambria" w:hAnsi="Cambria" w:cs="Arial"/>
          <w:bCs/>
          <w:color w:val="auto"/>
          <w:lang w:eastAsia="hr-HR"/>
        </w:rPr>
        <w:t>63.156.126 kn; u 2021.g. 91.460.921, a za 2022. predviđeno je 96.952.671 kn).</w:t>
      </w:r>
    </w:p>
    <w:p w14:paraId="4DE05F2D" w14:textId="77777777" w:rsidR="00C32E08" w:rsidRPr="00A2675E" w:rsidRDefault="00C32E08" w:rsidP="00C32E08">
      <w:pPr>
        <w:spacing w:after="0"/>
        <w:jc w:val="both"/>
        <w:rPr>
          <w:rFonts w:ascii="Cambria" w:hAnsi="Cambria" w:cs="Arial"/>
          <w:b/>
          <w:bCs/>
          <w:color w:val="ED7D31" w:themeColor="accent2"/>
          <w:sz w:val="24"/>
          <w:szCs w:val="24"/>
          <w:lang w:eastAsia="hr-HR"/>
        </w:rPr>
      </w:pPr>
    </w:p>
    <w:p w14:paraId="33B0303E" w14:textId="77777777" w:rsidR="00C32E08" w:rsidRPr="00A2675E" w:rsidRDefault="00C32E08" w:rsidP="00C32E08">
      <w:pPr>
        <w:pStyle w:val="Default"/>
        <w:jc w:val="both"/>
        <w:rPr>
          <w:rFonts w:ascii="Cambria" w:hAnsi="Cambria"/>
          <w:i/>
          <w:iCs/>
          <w:color w:val="ED7D31" w:themeColor="accent2"/>
        </w:rPr>
      </w:pPr>
    </w:p>
    <w:p w14:paraId="09378DC6" w14:textId="77777777" w:rsidR="00C32E08" w:rsidRPr="003C14D2" w:rsidRDefault="00C32E08" w:rsidP="00C32E08">
      <w:pPr>
        <w:pStyle w:val="Default"/>
        <w:ind w:left="708"/>
        <w:jc w:val="both"/>
        <w:rPr>
          <w:rFonts w:ascii="Cambria" w:hAnsi="Cambria"/>
          <w:b/>
          <w:i/>
          <w:iCs/>
          <w:color w:val="auto"/>
        </w:rPr>
      </w:pPr>
      <w:r w:rsidRPr="003C14D2">
        <w:rPr>
          <w:rFonts w:ascii="Cambria" w:hAnsi="Cambria"/>
          <w:b/>
          <w:i/>
          <w:iCs/>
          <w:color w:val="auto"/>
        </w:rPr>
        <w:t>47. Statistike/izvješća o postupanju po preporukama nacionalnih institucija za ljudska prava, pravobranitelja, tijela za jednakost i najviših revizijskih institucija u posljednje dvije godine</w:t>
      </w:r>
    </w:p>
    <w:p w14:paraId="334690D7" w14:textId="77777777" w:rsidR="00C32E08" w:rsidRPr="00C32E08" w:rsidRDefault="00C32E08" w:rsidP="00C32E08">
      <w:pPr>
        <w:jc w:val="both"/>
        <w:rPr>
          <w:rFonts w:ascii="Cambria" w:hAnsi="Cambria"/>
          <w:sz w:val="24"/>
          <w:szCs w:val="24"/>
        </w:rPr>
      </w:pPr>
    </w:p>
    <w:p w14:paraId="352F4C84" w14:textId="77777777" w:rsidR="00C32E08" w:rsidRPr="00C56472" w:rsidRDefault="00C32E08" w:rsidP="003C14D2">
      <w:pPr>
        <w:spacing w:after="0" w:line="240" w:lineRule="auto"/>
        <w:jc w:val="both"/>
        <w:rPr>
          <w:rFonts w:ascii="Cambria" w:hAnsi="Cambria"/>
          <w:sz w:val="24"/>
          <w:szCs w:val="24"/>
        </w:rPr>
      </w:pPr>
      <w:r w:rsidRPr="00C56472">
        <w:rPr>
          <w:rFonts w:ascii="Cambria" w:hAnsi="Cambria"/>
          <w:sz w:val="24"/>
          <w:szCs w:val="24"/>
        </w:rPr>
        <w:t>Pučka pravobraniteljica, kao i specijalizirani pravobranitelji (pravobraniteljica za djecu, pravobraniteljica za ravnopravnost spolova i pravobraniteljica za osobe s invaliditetom), sukladno zakonu podnose godišnja izvješća o radu Hrvatskom saboru, koji ih razmatra. Kad je riječ o preporukama upućenim Vladi i njezinim uredima, tijelima državne uprave, te tijelima lokalne i regionalne samouprave, svako od tih tijela nadležno je za postupanje po preporukama iz svoje nadležnosti. Prigodom podnošenja godišnjih izvješća pučke pravobraniteljice Saboru, razmatra se i doprinos Vlade (mišljenje Vlade na godišnje izvješće), u kojem je se iznosi sadržajni osvrt na provedbu preporuka iz nadležnosti tijela državne uprave u svakom od preko trideset tematskih područja obuhvaćenih godišnjim izvješćem pučke pravobraniteljice, koje ujedno sadrži informacije o razini provedbe preporuka u prethodnoj godini.</w:t>
      </w:r>
    </w:p>
    <w:p w14:paraId="72973792" w14:textId="77777777" w:rsidR="003C14D2" w:rsidRPr="00C56472" w:rsidRDefault="003C14D2" w:rsidP="003C14D2">
      <w:pPr>
        <w:spacing w:after="0" w:line="240" w:lineRule="auto"/>
        <w:jc w:val="both"/>
        <w:rPr>
          <w:rFonts w:ascii="Cambria" w:hAnsi="Cambria"/>
          <w:sz w:val="24"/>
          <w:szCs w:val="24"/>
        </w:rPr>
      </w:pPr>
    </w:p>
    <w:p w14:paraId="2E3BD127" w14:textId="77777777" w:rsidR="00642D61" w:rsidRDefault="00C32E08" w:rsidP="003C14D2">
      <w:pPr>
        <w:spacing w:after="0" w:line="240" w:lineRule="auto"/>
        <w:jc w:val="both"/>
        <w:rPr>
          <w:rFonts w:ascii="Cambria" w:hAnsi="Cambria"/>
          <w:noProof/>
          <w:sz w:val="24"/>
          <w:szCs w:val="24"/>
        </w:rPr>
      </w:pPr>
      <w:r w:rsidRPr="002F1A06">
        <w:rPr>
          <w:rFonts w:ascii="Cambria" w:hAnsi="Cambria"/>
          <w:noProof/>
          <w:sz w:val="24"/>
          <w:szCs w:val="24"/>
        </w:rPr>
        <w:t>Kao primjer dobre prakse, vezano uz provedbu preporuka pravobraniteljice u Godišnjem izvješću za 2020.</w:t>
      </w:r>
      <w:r w:rsidR="00563BB8">
        <w:rPr>
          <w:rFonts w:ascii="Cambria" w:hAnsi="Cambria"/>
          <w:noProof/>
          <w:sz w:val="24"/>
          <w:szCs w:val="24"/>
        </w:rPr>
        <w:t xml:space="preserve"> godinu i</w:t>
      </w:r>
      <w:r w:rsidRPr="002F1A06">
        <w:rPr>
          <w:rFonts w:ascii="Cambria" w:hAnsi="Cambria"/>
          <w:noProof/>
          <w:sz w:val="24"/>
          <w:szCs w:val="24"/>
        </w:rPr>
        <w:t xml:space="preserve"> preporuke Europske mreže nacionalnih institucija za ljudska prava da se nacionalnim institucionalnim strukturama kao što je pravobranitelj omogući pristup informacijama u kontekstu istraga o navodima o prisilnom vraćanju na vanjskim granicama, Hrvatska je u lipnju 2021.,  u suradnji s Europskom komisijom, agencijama EU-a </w:t>
      </w:r>
      <w:r w:rsidR="00B97A8C">
        <w:rPr>
          <w:rFonts w:ascii="Cambria" w:hAnsi="Cambria"/>
          <w:noProof/>
          <w:sz w:val="24"/>
          <w:szCs w:val="24"/>
        </w:rPr>
        <w:t xml:space="preserve">i </w:t>
      </w:r>
      <w:r w:rsidRPr="002F1A06">
        <w:rPr>
          <w:rFonts w:ascii="Cambria" w:hAnsi="Cambria"/>
          <w:noProof/>
          <w:sz w:val="24"/>
          <w:szCs w:val="24"/>
        </w:rPr>
        <w:t xml:space="preserve">relevantnim dionicima, uključujući </w:t>
      </w:r>
      <w:r w:rsidR="00B97A8C">
        <w:rPr>
          <w:rFonts w:ascii="Cambria" w:hAnsi="Cambria"/>
          <w:noProof/>
          <w:sz w:val="24"/>
          <w:szCs w:val="24"/>
        </w:rPr>
        <w:t xml:space="preserve">pučkog </w:t>
      </w:r>
      <w:r w:rsidRPr="002F1A06">
        <w:rPr>
          <w:rFonts w:ascii="Cambria" w:hAnsi="Cambria"/>
          <w:noProof/>
          <w:sz w:val="24"/>
          <w:szCs w:val="24"/>
        </w:rPr>
        <w:t>pravobranitelja, uspostavila neovisan mehanizam</w:t>
      </w:r>
      <w:r w:rsidR="00120EA1">
        <w:rPr>
          <w:rFonts w:ascii="Cambria" w:hAnsi="Cambria"/>
          <w:noProof/>
          <w:sz w:val="24"/>
          <w:szCs w:val="24"/>
        </w:rPr>
        <w:t xml:space="preserve"> nadzora</w:t>
      </w:r>
      <w:r w:rsidRPr="002F1A06">
        <w:rPr>
          <w:rFonts w:ascii="Cambria" w:hAnsi="Cambria"/>
          <w:noProof/>
          <w:sz w:val="24"/>
          <w:szCs w:val="24"/>
        </w:rPr>
        <w:t xml:space="preserve"> </w:t>
      </w:r>
      <w:r w:rsidR="00B97A8C">
        <w:rPr>
          <w:rFonts w:ascii="Cambria" w:hAnsi="Cambria"/>
          <w:noProof/>
          <w:sz w:val="24"/>
          <w:szCs w:val="24"/>
        </w:rPr>
        <w:t xml:space="preserve">policijskog postupanja prema migrantima u </w:t>
      </w:r>
      <w:r w:rsidRPr="002F1A06">
        <w:rPr>
          <w:rFonts w:ascii="Cambria" w:hAnsi="Cambria"/>
          <w:noProof/>
          <w:sz w:val="24"/>
          <w:szCs w:val="24"/>
        </w:rPr>
        <w:t>nadzor</w:t>
      </w:r>
      <w:r w:rsidR="00B97A8C">
        <w:rPr>
          <w:rFonts w:ascii="Cambria" w:hAnsi="Cambria"/>
          <w:noProof/>
          <w:sz w:val="24"/>
          <w:szCs w:val="24"/>
        </w:rPr>
        <w:t>u</w:t>
      </w:r>
      <w:r w:rsidRPr="002F1A06">
        <w:rPr>
          <w:rFonts w:ascii="Cambria" w:hAnsi="Cambria"/>
          <w:noProof/>
          <w:sz w:val="24"/>
          <w:szCs w:val="24"/>
        </w:rPr>
        <w:t xml:space="preserve"> </w:t>
      </w:r>
      <w:r w:rsidR="00B97A8C">
        <w:rPr>
          <w:rFonts w:ascii="Cambria" w:hAnsi="Cambria"/>
          <w:noProof/>
          <w:sz w:val="24"/>
          <w:szCs w:val="24"/>
        </w:rPr>
        <w:t xml:space="preserve">vanjske </w:t>
      </w:r>
      <w:r w:rsidRPr="002F1A06">
        <w:rPr>
          <w:rFonts w:ascii="Cambria" w:hAnsi="Cambria"/>
          <w:noProof/>
          <w:sz w:val="24"/>
          <w:szCs w:val="24"/>
        </w:rPr>
        <w:t>granic</w:t>
      </w:r>
      <w:r w:rsidR="00B97A8C">
        <w:rPr>
          <w:rFonts w:ascii="Cambria" w:hAnsi="Cambria"/>
          <w:noProof/>
          <w:sz w:val="24"/>
          <w:szCs w:val="24"/>
        </w:rPr>
        <w:t>e</w:t>
      </w:r>
      <w:r w:rsidRPr="002F1A06">
        <w:rPr>
          <w:rFonts w:ascii="Cambria" w:hAnsi="Cambria"/>
          <w:noProof/>
          <w:sz w:val="24"/>
          <w:szCs w:val="24"/>
        </w:rPr>
        <w:t xml:space="preserve">. </w:t>
      </w:r>
      <w:r w:rsidR="00B97A8C">
        <w:rPr>
          <w:rFonts w:ascii="Cambria" w:hAnsi="Cambria"/>
          <w:noProof/>
          <w:sz w:val="24"/>
          <w:szCs w:val="24"/>
        </w:rPr>
        <w:t xml:space="preserve">Hrvatska je </w:t>
      </w:r>
      <w:r w:rsidR="00412ED9">
        <w:rPr>
          <w:rFonts w:ascii="Cambria" w:hAnsi="Cambria"/>
          <w:noProof/>
          <w:sz w:val="24"/>
          <w:szCs w:val="24"/>
        </w:rPr>
        <w:t>taj m</w:t>
      </w:r>
      <w:r w:rsidRPr="002F1A06">
        <w:rPr>
          <w:rFonts w:ascii="Cambria" w:hAnsi="Cambria"/>
          <w:noProof/>
          <w:sz w:val="24"/>
          <w:szCs w:val="24"/>
        </w:rPr>
        <w:t>ehanizam u</w:t>
      </w:r>
      <w:r w:rsidR="00B97A8C">
        <w:rPr>
          <w:rFonts w:ascii="Cambria" w:hAnsi="Cambria"/>
          <w:noProof/>
          <w:sz w:val="24"/>
          <w:szCs w:val="24"/>
        </w:rPr>
        <w:t>spost</w:t>
      </w:r>
      <w:r w:rsidR="00412ED9">
        <w:rPr>
          <w:rFonts w:ascii="Cambria" w:hAnsi="Cambria"/>
          <w:noProof/>
          <w:sz w:val="24"/>
          <w:szCs w:val="24"/>
        </w:rPr>
        <w:t>a</w:t>
      </w:r>
      <w:r w:rsidR="00B97A8C">
        <w:rPr>
          <w:rFonts w:ascii="Cambria" w:hAnsi="Cambria"/>
          <w:noProof/>
          <w:sz w:val="24"/>
          <w:szCs w:val="24"/>
        </w:rPr>
        <w:t>v</w:t>
      </w:r>
      <w:r w:rsidR="00412ED9">
        <w:rPr>
          <w:rFonts w:ascii="Cambria" w:hAnsi="Cambria"/>
          <w:noProof/>
          <w:sz w:val="24"/>
          <w:szCs w:val="24"/>
        </w:rPr>
        <w:t>ila</w:t>
      </w:r>
      <w:r w:rsidR="00B97A8C">
        <w:rPr>
          <w:rFonts w:ascii="Cambria" w:hAnsi="Cambria"/>
          <w:noProof/>
          <w:sz w:val="24"/>
          <w:szCs w:val="24"/>
        </w:rPr>
        <w:t xml:space="preserve"> početkom lipnja 2020. godine</w:t>
      </w:r>
      <w:r w:rsidR="00412ED9">
        <w:rPr>
          <w:rFonts w:ascii="Cambria" w:hAnsi="Cambria"/>
          <w:noProof/>
          <w:sz w:val="24"/>
          <w:szCs w:val="24"/>
        </w:rPr>
        <w:t xml:space="preserve"> kao prva država članica EU-a</w:t>
      </w:r>
      <w:r w:rsidR="00642D61">
        <w:rPr>
          <w:rFonts w:ascii="Cambria" w:hAnsi="Cambria"/>
          <w:noProof/>
          <w:sz w:val="24"/>
          <w:szCs w:val="24"/>
        </w:rPr>
        <w:t xml:space="preserve">, te </w:t>
      </w:r>
      <w:r w:rsidR="00412ED9">
        <w:rPr>
          <w:rFonts w:ascii="Cambria" w:hAnsi="Cambria"/>
          <w:noProof/>
          <w:sz w:val="24"/>
          <w:szCs w:val="24"/>
        </w:rPr>
        <w:t xml:space="preserve">je time osigurala provedbu prijedloga EK u Uredbi o screeningu </w:t>
      </w:r>
      <w:r w:rsidR="008E13CB">
        <w:rPr>
          <w:rFonts w:ascii="Cambria" w:hAnsi="Cambria"/>
          <w:noProof/>
          <w:sz w:val="24"/>
          <w:szCs w:val="24"/>
        </w:rPr>
        <w:t>u okviru</w:t>
      </w:r>
      <w:r w:rsidR="00412ED9">
        <w:rPr>
          <w:rFonts w:ascii="Cambria" w:hAnsi="Cambria"/>
          <w:noProof/>
          <w:sz w:val="24"/>
          <w:szCs w:val="24"/>
        </w:rPr>
        <w:t xml:space="preserve"> novoga Pakta o migracijama i azilu</w:t>
      </w:r>
      <w:r w:rsidR="00120EA1">
        <w:rPr>
          <w:rFonts w:ascii="Cambria" w:hAnsi="Cambria"/>
          <w:noProof/>
          <w:sz w:val="24"/>
          <w:szCs w:val="24"/>
        </w:rPr>
        <w:t>,</w:t>
      </w:r>
      <w:r w:rsidR="008E13CB">
        <w:rPr>
          <w:rFonts w:ascii="Cambria" w:hAnsi="Cambria"/>
          <w:noProof/>
          <w:sz w:val="24"/>
          <w:szCs w:val="24"/>
        </w:rPr>
        <w:t xml:space="preserve"> koji</w:t>
      </w:r>
      <w:r w:rsidR="00412ED9">
        <w:rPr>
          <w:rFonts w:ascii="Cambria" w:hAnsi="Cambria"/>
          <w:noProof/>
          <w:sz w:val="24"/>
          <w:szCs w:val="24"/>
        </w:rPr>
        <w:t xml:space="preserve"> je još predmetom usuglašavanja u Vijeću EU-a.</w:t>
      </w:r>
      <w:r w:rsidR="00412ED9" w:rsidRPr="002F1A06">
        <w:rPr>
          <w:rStyle w:val="FootnoteReference"/>
          <w:rFonts w:ascii="Cambria" w:hAnsi="Cambria"/>
          <w:noProof/>
          <w:sz w:val="24"/>
          <w:szCs w:val="24"/>
        </w:rPr>
        <w:footnoteReference w:id="34"/>
      </w:r>
      <w:r w:rsidR="00B97A8C">
        <w:rPr>
          <w:rFonts w:ascii="Cambria" w:hAnsi="Cambria"/>
          <w:noProof/>
          <w:sz w:val="24"/>
          <w:szCs w:val="24"/>
        </w:rPr>
        <w:t xml:space="preserve"> </w:t>
      </w:r>
      <w:r w:rsidR="00412ED9">
        <w:rPr>
          <w:rFonts w:ascii="Cambria" w:hAnsi="Cambria"/>
          <w:noProof/>
          <w:sz w:val="24"/>
          <w:szCs w:val="24"/>
        </w:rPr>
        <w:t xml:space="preserve">Mehanizam </w:t>
      </w:r>
      <w:r w:rsidR="00B97A8C" w:rsidRPr="002F1A06">
        <w:rPr>
          <w:rFonts w:ascii="Cambria" w:hAnsi="Cambria"/>
          <w:noProof/>
          <w:sz w:val="24"/>
          <w:szCs w:val="24"/>
        </w:rPr>
        <w:t>provod</w:t>
      </w:r>
      <w:r w:rsidR="00B97A8C">
        <w:rPr>
          <w:rFonts w:ascii="Cambria" w:hAnsi="Cambria"/>
          <w:noProof/>
          <w:sz w:val="24"/>
          <w:szCs w:val="24"/>
        </w:rPr>
        <w:t xml:space="preserve">e </w:t>
      </w:r>
      <w:r w:rsidR="00B97A8C" w:rsidRPr="002F1A06">
        <w:rPr>
          <w:rFonts w:ascii="Cambria" w:hAnsi="Cambria"/>
          <w:noProof/>
          <w:sz w:val="24"/>
          <w:szCs w:val="24"/>
        </w:rPr>
        <w:t>organizacij</w:t>
      </w:r>
      <w:r w:rsidR="00B97A8C">
        <w:rPr>
          <w:rFonts w:ascii="Cambria" w:hAnsi="Cambria"/>
          <w:noProof/>
          <w:sz w:val="24"/>
          <w:szCs w:val="24"/>
        </w:rPr>
        <w:t>e</w:t>
      </w:r>
      <w:r w:rsidR="00B97A8C" w:rsidRPr="002F1A06">
        <w:rPr>
          <w:rFonts w:ascii="Cambria" w:hAnsi="Cambria"/>
          <w:noProof/>
          <w:sz w:val="24"/>
          <w:szCs w:val="24"/>
        </w:rPr>
        <w:t xml:space="preserve"> civilnog društva koj</w:t>
      </w:r>
      <w:r w:rsidR="008E13CB">
        <w:rPr>
          <w:rFonts w:ascii="Cambria" w:hAnsi="Cambria"/>
          <w:noProof/>
          <w:sz w:val="24"/>
          <w:szCs w:val="24"/>
        </w:rPr>
        <w:t>e</w:t>
      </w:r>
      <w:r w:rsidR="00B97A8C" w:rsidRPr="002F1A06">
        <w:rPr>
          <w:rFonts w:ascii="Cambria" w:hAnsi="Cambria"/>
          <w:noProof/>
          <w:sz w:val="24"/>
          <w:szCs w:val="24"/>
        </w:rPr>
        <w:t xml:space="preserve"> djeluju u području zaštite ljudskih prava, pravnih i medicinskih znanosti.</w:t>
      </w:r>
      <w:r w:rsidR="00642D61">
        <w:rPr>
          <w:rFonts w:ascii="Cambria" w:hAnsi="Cambria"/>
          <w:noProof/>
          <w:sz w:val="24"/>
          <w:szCs w:val="24"/>
        </w:rPr>
        <w:t xml:space="preserve"> Struktura i aktivnosti mehanizma u listopadu 2021. godine predstavljene su Europskom parlamentu, </w:t>
      </w:r>
      <w:r w:rsidR="00497189">
        <w:rPr>
          <w:rFonts w:ascii="Cambria" w:hAnsi="Cambria"/>
          <w:noProof/>
          <w:sz w:val="24"/>
          <w:szCs w:val="24"/>
        </w:rPr>
        <w:t xml:space="preserve"> </w:t>
      </w:r>
      <w:r w:rsidR="00642D61">
        <w:rPr>
          <w:rFonts w:ascii="Cambria" w:hAnsi="Cambria"/>
          <w:noProof/>
          <w:sz w:val="24"/>
          <w:szCs w:val="24"/>
        </w:rPr>
        <w:t>a p</w:t>
      </w:r>
      <w:r w:rsidR="00B97A8C">
        <w:rPr>
          <w:rFonts w:ascii="Cambria" w:hAnsi="Cambria"/>
          <w:noProof/>
          <w:sz w:val="24"/>
          <w:szCs w:val="24"/>
        </w:rPr>
        <w:t>očetkom prosinca 202</w:t>
      </w:r>
      <w:r w:rsidR="00642D61">
        <w:rPr>
          <w:rFonts w:ascii="Cambria" w:hAnsi="Cambria"/>
          <w:noProof/>
          <w:sz w:val="24"/>
          <w:szCs w:val="24"/>
        </w:rPr>
        <w:t>1</w:t>
      </w:r>
      <w:r w:rsidR="00B97A8C">
        <w:rPr>
          <w:rFonts w:ascii="Cambria" w:hAnsi="Cambria"/>
          <w:noProof/>
          <w:sz w:val="24"/>
          <w:szCs w:val="24"/>
        </w:rPr>
        <w:t>. godine Koordinacijski odbor mehanizma</w:t>
      </w:r>
      <w:r w:rsidR="00120EA1">
        <w:rPr>
          <w:rFonts w:ascii="Cambria" w:hAnsi="Cambria"/>
          <w:noProof/>
          <w:sz w:val="24"/>
          <w:szCs w:val="24"/>
        </w:rPr>
        <w:t xml:space="preserve"> </w:t>
      </w:r>
      <w:r w:rsidR="00642D61">
        <w:rPr>
          <w:rFonts w:ascii="Cambria" w:hAnsi="Cambria"/>
          <w:noProof/>
          <w:sz w:val="24"/>
          <w:szCs w:val="24"/>
        </w:rPr>
        <w:t xml:space="preserve">javno je </w:t>
      </w:r>
      <w:r w:rsidR="00B97A8C">
        <w:rPr>
          <w:rFonts w:ascii="Cambria" w:hAnsi="Cambria"/>
          <w:noProof/>
          <w:sz w:val="24"/>
          <w:szCs w:val="24"/>
        </w:rPr>
        <w:t>objavio svoje prvo šestomjesečno izvješće.</w:t>
      </w:r>
      <w:r w:rsidR="00B97A8C">
        <w:rPr>
          <w:rStyle w:val="FootnoteReference"/>
          <w:rFonts w:ascii="Cambria" w:hAnsi="Cambria"/>
          <w:noProof/>
          <w:sz w:val="24"/>
          <w:szCs w:val="24"/>
        </w:rPr>
        <w:footnoteReference w:id="35"/>
      </w:r>
      <w:r w:rsidR="00B97A8C">
        <w:rPr>
          <w:rFonts w:ascii="Cambria" w:hAnsi="Cambria"/>
          <w:noProof/>
          <w:sz w:val="24"/>
          <w:szCs w:val="24"/>
        </w:rPr>
        <w:t xml:space="preserve"> Dio mehanizma je i Savjetodavni odbor u koji su uključeni predstavnici EK, FRA, Frontex</w:t>
      </w:r>
      <w:r w:rsidR="00412ED9">
        <w:rPr>
          <w:rFonts w:ascii="Cambria" w:hAnsi="Cambria"/>
          <w:noProof/>
          <w:sz w:val="24"/>
          <w:szCs w:val="24"/>
        </w:rPr>
        <w:t>a</w:t>
      </w:r>
      <w:r w:rsidR="00B97A8C">
        <w:rPr>
          <w:rFonts w:ascii="Cambria" w:hAnsi="Cambria"/>
          <w:noProof/>
          <w:sz w:val="24"/>
          <w:szCs w:val="24"/>
        </w:rPr>
        <w:t>, EASO</w:t>
      </w:r>
      <w:r w:rsidR="00412ED9">
        <w:rPr>
          <w:rFonts w:ascii="Cambria" w:hAnsi="Cambria"/>
          <w:noProof/>
          <w:sz w:val="24"/>
          <w:szCs w:val="24"/>
        </w:rPr>
        <w:t>-a</w:t>
      </w:r>
      <w:r w:rsidR="00B97A8C">
        <w:rPr>
          <w:rFonts w:ascii="Cambria" w:hAnsi="Cambria"/>
          <w:noProof/>
          <w:sz w:val="24"/>
          <w:szCs w:val="24"/>
        </w:rPr>
        <w:t xml:space="preserve">, pučki pravobranitelj, pravobranitelj za djecu, pravobranitelj za ravnopravnost spolova te IOM i UNHCR.  </w:t>
      </w:r>
    </w:p>
    <w:p w14:paraId="76AB04B0" w14:textId="77777777" w:rsidR="00642D61" w:rsidRDefault="00642D61" w:rsidP="003C14D2">
      <w:pPr>
        <w:spacing w:after="0" w:line="240" w:lineRule="auto"/>
        <w:jc w:val="both"/>
        <w:rPr>
          <w:rFonts w:ascii="Cambria" w:hAnsi="Cambria"/>
          <w:noProof/>
          <w:sz w:val="24"/>
          <w:szCs w:val="24"/>
        </w:rPr>
      </w:pPr>
    </w:p>
    <w:p w14:paraId="19DFDCE9" w14:textId="77777777" w:rsidR="00412ED9" w:rsidRPr="006E2F69" w:rsidRDefault="008E7497" w:rsidP="003C14D2">
      <w:pPr>
        <w:spacing w:after="0" w:line="240" w:lineRule="auto"/>
        <w:jc w:val="both"/>
        <w:rPr>
          <w:rFonts w:ascii="Cambria" w:hAnsi="Cambria"/>
          <w:noProof/>
          <w:color w:val="000000" w:themeColor="text1"/>
          <w:sz w:val="24"/>
          <w:szCs w:val="24"/>
        </w:rPr>
      </w:pPr>
      <w:r w:rsidRPr="006E2F69">
        <w:rPr>
          <w:rFonts w:ascii="Cambria" w:hAnsi="Cambria"/>
          <w:noProof/>
          <w:color w:val="000000" w:themeColor="text1"/>
          <w:sz w:val="24"/>
          <w:szCs w:val="24"/>
        </w:rPr>
        <w:t xml:space="preserve">S obzirom </w:t>
      </w:r>
      <w:r w:rsidR="008E13CB" w:rsidRPr="006E2F69">
        <w:rPr>
          <w:rFonts w:ascii="Cambria" w:hAnsi="Cambria"/>
          <w:noProof/>
          <w:color w:val="000000" w:themeColor="text1"/>
          <w:sz w:val="24"/>
          <w:szCs w:val="24"/>
        </w:rPr>
        <w:t xml:space="preserve">da Hrvatska bilježi kontinuirano </w:t>
      </w:r>
      <w:r w:rsidRPr="006E2F69">
        <w:rPr>
          <w:rFonts w:ascii="Cambria" w:hAnsi="Cambria"/>
          <w:noProof/>
          <w:color w:val="000000" w:themeColor="text1"/>
          <w:sz w:val="24"/>
          <w:szCs w:val="24"/>
        </w:rPr>
        <w:t>povećan</w:t>
      </w:r>
      <w:r w:rsidR="008E13CB" w:rsidRPr="006E2F69">
        <w:rPr>
          <w:rFonts w:ascii="Cambria" w:hAnsi="Cambria"/>
          <w:noProof/>
          <w:color w:val="000000" w:themeColor="text1"/>
          <w:sz w:val="24"/>
          <w:szCs w:val="24"/>
        </w:rPr>
        <w:t>je</w:t>
      </w:r>
      <w:r w:rsidRPr="006E2F69">
        <w:rPr>
          <w:rFonts w:ascii="Cambria" w:hAnsi="Cambria"/>
          <w:noProof/>
          <w:color w:val="000000" w:themeColor="text1"/>
          <w:sz w:val="24"/>
          <w:szCs w:val="24"/>
        </w:rPr>
        <w:t xml:space="preserve"> broj</w:t>
      </w:r>
      <w:r w:rsidR="008E13CB" w:rsidRPr="006E2F69">
        <w:rPr>
          <w:rFonts w:ascii="Cambria" w:hAnsi="Cambria"/>
          <w:noProof/>
          <w:color w:val="000000" w:themeColor="text1"/>
          <w:sz w:val="24"/>
          <w:szCs w:val="24"/>
        </w:rPr>
        <w:t>a</w:t>
      </w:r>
      <w:r w:rsidRPr="006E2F69">
        <w:rPr>
          <w:rFonts w:ascii="Cambria" w:hAnsi="Cambria"/>
          <w:noProof/>
          <w:color w:val="000000" w:themeColor="text1"/>
          <w:sz w:val="24"/>
          <w:szCs w:val="24"/>
        </w:rPr>
        <w:t xml:space="preserve"> zahtjeva za međunarodnom zaštitom,</w:t>
      </w:r>
      <w:r w:rsidR="00412ED9" w:rsidRPr="006E2F69">
        <w:rPr>
          <w:rFonts w:ascii="Cambria" w:hAnsi="Cambria"/>
          <w:noProof/>
          <w:color w:val="000000" w:themeColor="text1"/>
          <w:sz w:val="24"/>
          <w:szCs w:val="24"/>
        </w:rPr>
        <w:t xml:space="preserve"> Ministarstvo unutarnjih poslova prijavilo</w:t>
      </w:r>
      <w:r w:rsidRPr="006E2F69">
        <w:rPr>
          <w:rFonts w:ascii="Cambria" w:hAnsi="Cambria"/>
          <w:noProof/>
          <w:color w:val="000000" w:themeColor="text1"/>
          <w:sz w:val="24"/>
          <w:szCs w:val="24"/>
        </w:rPr>
        <w:t xml:space="preserve"> je</w:t>
      </w:r>
      <w:r w:rsidR="00412ED9" w:rsidRPr="006E2F69">
        <w:rPr>
          <w:rFonts w:ascii="Cambria" w:hAnsi="Cambria"/>
          <w:noProof/>
          <w:color w:val="000000" w:themeColor="text1"/>
          <w:sz w:val="24"/>
          <w:szCs w:val="24"/>
        </w:rPr>
        <w:t xml:space="preserve"> projekt namijenjen poboljšanju procesa integracije državljana trećih zemalja koji je ušao u predselekciju za financiranje iz Instrumenta za tehničku po</w:t>
      </w:r>
      <w:r w:rsidR="00642D61" w:rsidRPr="006E2F69">
        <w:rPr>
          <w:rFonts w:ascii="Cambria" w:hAnsi="Cambria"/>
          <w:noProof/>
          <w:color w:val="000000" w:themeColor="text1"/>
          <w:sz w:val="24"/>
          <w:szCs w:val="24"/>
        </w:rPr>
        <w:t>tporu (</w:t>
      </w:r>
      <w:r w:rsidR="00642D61" w:rsidRPr="006E2F69">
        <w:rPr>
          <w:rFonts w:ascii="Cambria" w:hAnsi="Cambria"/>
          <w:i/>
          <w:noProof/>
          <w:color w:val="000000" w:themeColor="text1"/>
          <w:sz w:val="24"/>
          <w:szCs w:val="24"/>
        </w:rPr>
        <w:t>Tehnical Support Instrument</w:t>
      </w:r>
      <w:r w:rsidR="00642D61" w:rsidRPr="006E2F69">
        <w:rPr>
          <w:rFonts w:ascii="Cambria" w:hAnsi="Cambria"/>
          <w:noProof/>
          <w:color w:val="000000" w:themeColor="text1"/>
          <w:sz w:val="24"/>
          <w:szCs w:val="24"/>
        </w:rPr>
        <w:t>)</w:t>
      </w:r>
      <w:r w:rsidR="00412ED9" w:rsidRPr="006E2F69">
        <w:rPr>
          <w:rFonts w:ascii="Cambria" w:hAnsi="Cambria"/>
          <w:noProof/>
          <w:color w:val="000000" w:themeColor="text1"/>
          <w:sz w:val="24"/>
          <w:szCs w:val="24"/>
        </w:rPr>
        <w:t xml:space="preserve">. </w:t>
      </w:r>
    </w:p>
    <w:p w14:paraId="3C2A8B9F" w14:textId="77777777" w:rsidR="00412ED9" w:rsidRPr="00A2675E" w:rsidRDefault="00412ED9" w:rsidP="003C14D2">
      <w:pPr>
        <w:spacing w:after="0" w:line="240" w:lineRule="auto"/>
        <w:jc w:val="both"/>
        <w:rPr>
          <w:rFonts w:ascii="Cambria" w:hAnsi="Cambria"/>
          <w:noProof/>
          <w:color w:val="ED7D31" w:themeColor="accent2"/>
          <w:sz w:val="24"/>
          <w:szCs w:val="24"/>
        </w:rPr>
      </w:pPr>
    </w:p>
    <w:p w14:paraId="473B1659" w14:textId="10BBAB5B" w:rsidR="00C32E08" w:rsidRPr="002F1A06" w:rsidRDefault="00C32E08" w:rsidP="003C14D2">
      <w:pPr>
        <w:spacing w:after="0" w:line="240" w:lineRule="auto"/>
        <w:jc w:val="both"/>
        <w:rPr>
          <w:rFonts w:ascii="Cambria" w:hAnsi="Cambria"/>
          <w:sz w:val="24"/>
          <w:szCs w:val="24"/>
        </w:rPr>
      </w:pPr>
      <w:r w:rsidRPr="002F1A06">
        <w:rPr>
          <w:rFonts w:ascii="Cambria" w:hAnsi="Cambria"/>
          <w:sz w:val="24"/>
          <w:szCs w:val="24"/>
        </w:rPr>
        <w:t xml:space="preserve">Sukladno Zakonu o Državnom uredu za reviziju, Glavni državni revizor također na godišnjoj osnovi podnosi izvješće o radu Hrvatskom saboru, pored redovitog informiranja Sabora o obavljenoj reviziji pravilnosti i učinkovitosti poslovanja subjekata revizije u upravljanju javnim sredstvima tijekom godine. U sklopu Godišnjeg izvješća Državnog ureda za reviziju dan je i pregled danih naloga i preporuka u prijašnjim revizijama i njihov status provedbe. U provedbi svojih zadaća Ured po potrebi surađuje i s Ministarstvom </w:t>
      </w:r>
      <w:r w:rsidR="00B16AE2">
        <w:rPr>
          <w:rFonts w:ascii="Cambria" w:hAnsi="Cambria"/>
          <w:sz w:val="24"/>
          <w:szCs w:val="24"/>
        </w:rPr>
        <w:t>unutarnjih</w:t>
      </w:r>
      <w:r w:rsidRPr="002F1A06">
        <w:rPr>
          <w:rFonts w:ascii="Cambria" w:hAnsi="Cambria"/>
          <w:sz w:val="24"/>
          <w:szCs w:val="24"/>
        </w:rPr>
        <w:t xml:space="preserve"> poslova, Ministarstvom financija te Državnim odvjetništvom Republike Hrvatske, kojem se dostavljaju izvješća o obavljenoj reviziji i obavijesti za subjekte koji nisu proveli ili nisu u propisanom roku dostavili Uredu plan provedbe naloga i preporuka, kao i za političke stranke i nezavisne zastupnike kod kojih su utvrđene povrede Zakona o financiranju političkih aktivnosti, izborne promidžbe i referenduma.  </w:t>
      </w:r>
    </w:p>
    <w:p w14:paraId="40D52807" w14:textId="77777777" w:rsidR="007E5FDC" w:rsidRPr="00E954DD" w:rsidRDefault="007E5FDC" w:rsidP="007E5FDC">
      <w:pPr>
        <w:pStyle w:val="Default"/>
        <w:jc w:val="both"/>
        <w:rPr>
          <w:rFonts w:ascii="Cambria" w:hAnsi="Cambria"/>
        </w:rPr>
      </w:pPr>
    </w:p>
    <w:p w14:paraId="4C6D6A43" w14:textId="77777777" w:rsidR="007E5FDC" w:rsidRPr="00E954DD" w:rsidRDefault="007E5FDC" w:rsidP="007E5FDC">
      <w:pPr>
        <w:pStyle w:val="Default"/>
        <w:jc w:val="both"/>
        <w:rPr>
          <w:rFonts w:ascii="Cambria" w:hAnsi="Cambria"/>
          <w:b/>
          <w:bCs/>
          <w:i/>
          <w:iCs/>
        </w:rPr>
      </w:pPr>
      <w:r w:rsidRPr="00E954DD">
        <w:rPr>
          <w:rFonts w:ascii="Cambria" w:hAnsi="Cambria"/>
          <w:b/>
          <w:bCs/>
          <w:i/>
          <w:iCs/>
        </w:rPr>
        <w:t xml:space="preserve">C. Dostupnost i sudski nadzor upravnih odluka </w:t>
      </w:r>
    </w:p>
    <w:p w14:paraId="1C925E64" w14:textId="77777777" w:rsidR="007E5FDC" w:rsidRPr="00E954DD" w:rsidRDefault="007E5FDC" w:rsidP="007E5FDC">
      <w:pPr>
        <w:pStyle w:val="Default"/>
        <w:jc w:val="both"/>
        <w:rPr>
          <w:rFonts w:ascii="Cambria" w:hAnsi="Cambria"/>
          <w:b/>
          <w:highlight w:val="yellow"/>
        </w:rPr>
      </w:pPr>
    </w:p>
    <w:p w14:paraId="363BD1D5" w14:textId="77777777" w:rsidR="00983456" w:rsidRDefault="007E5FDC" w:rsidP="007E5FDC">
      <w:pPr>
        <w:pStyle w:val="Default"/>
        <w:spacing w:after="71"/>
        <w:ind w:left="708"/>
        <w:jc w:val="both"/>
        <w:rPr>
          <w:rFonts w:ascii="Cambria" w:hAnsi="Cambria"/>
          <w:b/>
          <w:i/>
          <w:iCs/>
        </w:rPr>
      </w:pPr>
      <w:r w:rsidRPr="00E954DD">
        <w:rPr>
          <w:rFonts w:ascii="Cambria" w:hAnsi="Cambria"/>
          <w:b/>
          <w:i/>
          <w:iCs/>
        </w:rPr>
        <w:t>4</w:t>
      </w:r>
      <w:r w:rsidR="00983456">
        <w:rPr>
          <w:rFonts w:ascii="Cambria" w:hAnsi="Cambria"/>
          <w:b/>
          <w:i/>
          <w:iCs/>
        </w:rPr>
        <w:t>8</w:t>
      </w:r>
      <w:r w:rsidRPr="00E954DD">
        <w:rPr>
          <w:rFonts w:ascii="Cambria" w:hAnsi="Cambria"/>
          <w:b/>
          <w:i/>
          <w:iCs/>
        </w:rPr>
        <w:t>. Transparentnost upravnih odluka i sankcija (uključujući objavu i pravila o prikupljanju podataka)</w:t>
      </w:r>
    </w:p>
    <w:p w14:paraId="2FEDB85D" w14:textId="77777777" w:rsidR="00983456" w:rsidRDefault="00983456" w:rsidP="007E5FDC">
      <w:pPr>
        <w:pStyle w:val="Default"/>
        <w:spacing w:after="71"/>
        <w:ind w:left="708"/>
        <w:jc w:val="both"/>
        <w:rPr>
          <w:rFonts w:ascii="Cambria" w:hAnsi="Cambria"/>
          <w:b/>
          <w:i/>
          <w:iCs/>
        </w:rPr>
      </w:pPr>
    </w:p>
    <w:p w14:paraId="4DC69569" w14:textId="77777777" w:rsidR="00983456" w:rsidRPr="002F1A06" w:rsidRDefault="007E5FDC" w:rsidP="007E5FDC">
      <w:pPr>
        <w:pStyle w:val="Default"/>
        <w:spacing w:after="71"/>
        <w:ind w:left="708"/>
        <w:jc w:val="both"/>
        <w:rPr>
          <w:rFonts w:ascii="Cambria" w:hAnsi="Cambria"/>
          <w:b/>
          <w:i/>
          <w:iCs/>
          <w:color w:val="auto"/>
        </w:rPr>
      </w:pPr>
      <w:r w:rsidRPr="00E954DD">
        <w:rPr>
          <w:rFonts w:ascii="Cambria" w:hAnsi="Cambria"/>
          <w:b/>
          <w:i/>
          <w:iCs/>
        </w:rPr>
        <w:t xml:space="preserve"> </w:t>
      </w:r>
      <w:r w:rsidR="00983456" w:rsidRPr="002F1A06">
        <w:rPr>
          <w:rFonts w:ascii="Cambria" w:hAnsi="Cambria"/>
          <w:b/>
          <w:i/>
          <w:iCs/>
          <w:color w:val="auto"/>
        </w:rPr>
        <w:t>49. S</w:t>
      </w:r>
      <w:r w:rsidRPr="002F1A06">
        <w:rPr>
          <w:rFonts w:ascii="Cambria" w:hAnsi="Cambria"/>
          <w:b/>
          <w:i/>
          <w:iCs/>
          <w:color w:val="auto"/>
        </w:rPr>
        <w:t>udsk</w:t>
      </w:r>
      <w:r w:rsidR="00983456" w:rsidRPr="002F1A06">
        <w:rPr>
          <w:rFonts w:ascii="Cambria" w:hAnsi="Cambria"/>
          <w:b/>
          <w:i/>
          <w:iCs/>
          <w:color w:val="auto"/>
        </w:rPr>
        <w:t>o preispitivanje upravnih odluka:</w:t>
      </w:r>
    </w:p>
    <w:p w14:paraId="565EBDE0" w14:textId="77777777" w:rsidR="007E5FDC" w:rsidRPr="002F1A06" w:rsidRDefault="00983456" w:rsidP="007E5FDC">
      <w:pPr>
        <w:pStyle w:val="Default"/>
        <w:spacing w:after="71"/>
        <w:ind w:left="708"/>
        <w:jc w:val="both"/>
        <w:rPr>
          <w:rFonts w:ascii="Cambria" w:hAnsi="Cambria"/>
          <w:b/>
          <w:i/>
          <w:iCs/>
          <w:color w:val="auto"/>
        </w:rPr>
      </w:pPr>
      <w:r w:rsidRPr="002F1A06">
        <w:rPr>
          <w:rFonts w:ascii="Cambria" w:hAnsi="Cambria"/>
          <w:b/>
          <w:i/>
          <w:iCs/>
          <w:color w:val="auto"/>
        </w:rPr>
        <w:t xml:space="preserve">- kratak opis općeg režima (naročito nadležni sudovi, </w:t>
      </w:r>
      <w:r w:rsidR="007E5FDC" w:rsidRPr="002F1A06">
        <w:rPr>
          <w:rFonts w:ascii="Cambria" w:hAnsi="Cambria"/>
          <w:b/>
          <w:i/>
          <w:iCs/>
          <w:color w:val="auto"/>
        </w:rPr>
        <w:t>opseg, suspenzivni učinak</w:t>
      </w:r>
      <w:r w:rsidRPr="002F1A06">
        <w:rPr>
          <w:rFonts w:ascii="Cambria" w:hAnsi="Cambria"/>
          <w:b/>
          <w:i/>
          <w:iCs/>
          <w:color w:val="auto"/>
        </w:rPr>
        <w:t xml:space="preserve">, </w:t>
      </w:r>
      <w:r w:rsidR="009829A6" w:rsidRPr="002F1A06">
        <w:rPr>
          <w:rFonts w:ascii="Cambria" w:hAnsi="Cambria"/>
          <w:b/>
          <w:i/>
          <w:iCs/>
          <w:color w:val="auto"/>
        </w:rPr>
        <w:t>privremene</w:t>
      </w:r>
      <w:r w:rsidRPr="002F1A06">
        <w:rPr>
          <w:rFonts w:ascii="Cambria" w:hAnsi="Cambria"/>
          <w:b/>
          <w:i/>
          <w:iCs/>
          <w:color w:val="auto"/>
        </w:rPr>
        <w:t xml:space="preserve"> mjere i druga primjenjiva specifična pravila ili derogacije od općeg režima sudskog nadzora</w:t>
      </w:r>
      <w:r w:rsidR="007E5FDC" w:rsidRPr="002F1A06">
        <w:rPr>
          <w:rFonts w:ascii="Cambria" w:hAnsi="Cambria"/>
          <w:b/>
          <w:i/>
          <w:iCs/>
          <w:color w:val="auto"/>
        </w:rPr>
        <w:t xml:space="preserve">) </w:t>
      </w:r>
    </w:p>
    <w:p w14:paraId="0BA72753" w14:textId="77777777" w:rsidR="009829A6" w:rsidRPr="00E954DD" w:rsidRDefault="009829A6" w:rsidP="007E5FDC">
      <w:pPr>
        <w:pStyle w:val="Default"/>
        <w:spacing w:after="71"/>
        <w:ind w:left="708"/>
        <w:jc w:val="both"/>
        <w:rPr>
          <w:rFonts w:ascii="Cambria" w:hAnsi="Cambria"/>
          <w:b/>
          <w:i/>
          <w:iCs/>
        </w:rPr>
      </w:pPr>
    </w:p>
    <w:p w14:paraId="269C52AD" w14:textId="77777777" w:rsidR="007E5FDC" w:rsidRPr="003C14D2" w:rsidRDefault="009829A6" w:rsidP="007E5FDC">
      <w:pPr>
        <w:pStyle w:val="Default"/>
        <w:ind w:left="708"/>
        <w:jc w:val="both"/>
        <w:rPr>
          <w:rFonts w:ascii="Cambria" w:hAnsi="Cambria"/>
          <w:b/>
          <w:i/>
          <w:iCs/>
          <w:color w:val="auto"/>
        </w:rPr>
      </w:pPr>
      <w:r w:rsidRPr="003C14D2">
        <w:rPr>
          <w:rFonts w:ascii="Cambria" w:hAnsi="Cambria"/>
          <w:b/>
          <w:i/>
          <w:iCs/>
          <w:color w:val="auto"/>
        </w:rPr>
        <w:t>50</w:t>
      </w:r>
      <w:r w:rsidR="007E5FDC" w:rsidRPr="003C14D2">
        <w:rPr>
          <w:rFonts w:ascii="Cambria" w:hAnsi="Cambria"/>
          <w:b/>
          <w:i/>
          <w:iCs/>
          <w:color w:val="auto"/>
        </w:rPr>
        <w:t xml:space="preserve">. </w:t>
      </w:r>
      <w:r w:rsidRPr="003C14D2">
        <w:rPr>
          <w:rFonts w:ascii="Cambria" w:hAnsi="Cambria"/>
          <w:b/>
          <w:i/>
          <w:iCs/>
          <w:color w:val="auto"/>
        </w:rPr>
        <w:t>Postupanje od strane javne uprave ili državnih institucija slijedom</w:t>
      </w:r>
      <w:r w:rsidR="007E5FDC" w:rsidRPr="003C14D2">
        <w:rPr>
          <w:rFonts w:ascii="Cambria" w:hAnsi="Cambria"/>
          <w:b/>
          <w:i/>
          <w:iCs/>
          <w:color w:val="auto"/>
        </w:rPr>
        <w:t xml:space="preserve"> konačnih </w:t>
      </w:r>
      <w:r w:rsidRPr="003C14D2">
        <w:rPr>
          <w:rFonts w:ascii="Cambria" w:hAnsi="Cambria"/>
          <w:b/>
          <w:i/>
          <w:iCs/>
          <w:color w:val="auto"/>
        </w:rPr>
        <w:t xml:space="preserve">(nacionalnih/supranacionalnih) </w:t>
      </w:r>
      <w:r w:rsidR="007E5FDC" w:rsidRPr="003C14D2">
        <w:rPr>
          <w:rFonts w:ascii="Cambria" w:hAnsi="Cambria"/>
          <w:b/>
          <w:i/>
          <w:iCs/>
          <w:color w:val="auto"/>
        </w:rPr>
        <w:t>sudskih odluka</w:t>
      </w:r>
      <w:r w:rsidRPr="003C14D2">
        <w:rPr>
          <w:rFonts w:ascii="Cambria" w:hAnsi="Cambria"/>
          <w:b/>
          <w:i/>
          <w:iCs/>
          <w:color w:val="auto"/>
        </w:rPr>
        <w:t xml:space="preserve">, </w:t>
      </w:r>
      <w:r w:rsidRPr="00C56472">
        <w:rPr>
          <w:rFonts w:ascii="Cambria" w:hAnsi="Cambria"/>
          <w:b/>
          <w:i/>
          <w:iCs/>
          <w:color w:val="auto"/>
        </w:rPr>
        <w:t>te pravni lijekovi dostupni u slučaju neprovedbe</w:t>
      </w:r>
      <w:r w:rsidRPr="003C14D2">
        <w:rPr>
          <w:rFonts w:ascii="Cambria" w:hAnsi="Cambria"/>
          <w:b/>
          <w:i/>
          <w:iCs/>
          <w:color w:val="auto"/>
        </w:rPr>
        <w:t xml:space="preserve"> </w:t>
      </w:r>
      <w:r w:rsidR="007E5FDC" w:rsidRPr="003C14D2">
        <w:rPr>
          <w:rFonts w:ascii="Cambria" w:hAnsi="Cambria"/>
          <w:b/>
          <w:i/>
          <w:iCs/>
          <w:color w:val="auto"/>
        </w:rPr>
        <w:t xml:space="preserve"> </w:t>
      </w:r>
    </w:p>
    <w:p w14:paraId="561C812D" w14:textId="77777777" w:rsidR="007E5FDC" w:rsidRPr="00E954DD" w:rsidRDefault="007E5FDC" w:rsidP="007E5FDC">
      <w:pPr>
        <w:pStyle w:val="Default"/>
        <w:jc w:val="both"/>
        <w:rPr>
          <w:rFonts w:ascii="Cambria" w:hAnsi="Cambria"/>
          <w:b/>
          <w:i/>
          <w:iCs/>
        </w:rPr>
      </w:pPr>
    </w:p>
    <w:p w14:paraId="1E947C62" w14:textId="77777777" w:rsidR="007E5FDC" w:rsidRDefault="007E5FDC" w:rsidP="007E5FDC">
      <w:pPr>
        <w:pStyle w:val="Default"/>
        <w:jc w:val="both"/>
        <w:rPr>
          <w:rFonts w:ascii="Cambria" w:hAnsi="Cambria"/>
          <w:bCs/>
          <w:color w:val="auto"/>
        </w:rPr>
      </w:pPr>
      <w:r w:rsidRPr="00E954DD">
        <w:rPr>
          <w:rFonts w:ascii="Cambria" w:hAnsi="Cambria"/>
          <w:bCs/>
          <w:color w:val="auto"/>
        </w:rPr>
        <w:t>U doprinosu Republike Hrvatske 2020. godine detaljno je opisan pravni okvir za sudski nadzor upravnih odluka, koji je uređen Zakonom o upravnim sporovima, uključujući pitanja vezana za objavu i provedbu odluka. U tekućem izvještajnom razdoblju nije bilo promjena.</w:t>
      </w:r>
    </w:p>
    <w:p w14:paraId="417477B2" w14:textId="77777777" w:rsidR="002F1A06" w:rsidRDefault="002F1A06" w:rsidP="007E5FDC">
      <w:pPr>
        <w:pStyle w:val="Default"/>
        <w:jc w:val="both"/>
        <w:rPr>
          <w:rFonts w:ascii="Cambria" w:hAnsi="Cambria"/>
          <w:bCs/>
          <w:color w:val="auto"/>
        </w:rPr>
      </w:pPr>
    </w:p>
    <w:p w14:paraId="2C20B511" w14:textId="77777777" w:rsidR="007E5FDC" w:rsidRPr="00E954DD" w:rsidRDefault="007E5FDC" w:rsidP="007E5FDC">
      <w:pPr>
        <w:pStyle w:val="Default"/>
        <w:jc w:val="both"/>
        <w:rPr>
          <w:rFonts w:ascii="Cambria" w:hAnsi="Cambria"/>
          <w:b/>
          <w:bCs/>
          <w:i/>
          <w:iCs/>
        </w:rPr>
      </w:pPr>
      <w:r w:rsidRPr="00E954DD">
        <w:rPr>
          <w:rFonts w:ascii="Cambria" w:hAnsi="Cambria"/>
          <w:b/>
          <w:bCs/>
          <w:i/>
          <w:iCs/>
        </w:rPr>
        <w:t xml:space="preserve">D. Poticajan okvir za civilno društvo </w:t>
      </w:r>
    </w:p>
    <w:p w14:paraId="7DCF1900" w14:textId="77777777" w:rsidR="007E5FDC" w:rsidRPr="00E954DD" w:rsidRDefault="007E5FDC" w:rsidP="007E5FDC">
      <w:pPr>
        <w:pStyle w:val="Default"/>
        <w:jc w:val="both"/>
        <w:rPr>
          <w:rFonts w:ascii="Cambria" w:hAnsi="Cambria"/>
        </w:rPr>
      </w:pPr>
    </w:p>
    <w:p w14:paraId="0CFF0E50" w14:textId="77777777" w:rsidR="007E5FDC" w:rsidRPr="003C14D2" w:rsidRDefault="009829A6" w:rsidP="007E5FDC">
      <w:pPr>
        <w:pStyle w:val="Default"/>
        <w:ind w:left="708"/>
        <w:jc w:val="both"/>
        <w:rPr>
          <w:rFonts w:ascii="Cambria" w:hAnsi="Cambria"/>
          <w:b/>
          <w:color w:val="auto"/>
        </w:rPr>
      </w:pPr>
      <w:r w:rsidRPr="003C14D2">
        <w:rPr>
          <w:rFonts w:ascii="Cambria" w:hAnsi="Cambria"/>
          <w:b/>
          <w:i/>
          <w:iCs/>
          <w:color w:val="auto"/>
        </w:rPr>
        <w:t>51</w:t>
      </w:r>
      <w:r w:rsidR="007E5FDC" w:rsidRPr="003C14D2">
        <w:rPr>
          <w:rFonts w:ascii="Cambria" w:hAnsi="Cambria"/>
          <w:b/>
          <w:i/>
          <w:iCs/>
          <w:color w:val="auto"/>
        </w:rPr>
        <w:t>. Mjere u vezi s okvirom za organizacije civilnog društva (npr. pristup financiranju,</w:t>
      </w:r>
      <w:r w:rsidRPr="003C14D2">
        <w:rPr>
          <w:rFonts w:ascii="Cambria" w:hAnsi="Cambria"/>
          <w:b/>
          <w:i/>
          <w:iCs/>
          <w:color w:val="auto"/>
        </w:rPr>
        <w:t xml:space="preserve"> pravni okvir uklj.</w:t>
      </w:r>
      <w:r w:rsidR="007E5FDC" w:rsidRPr="003C14D2">
        <w:rPr>
          <w:rFonts w:ascii="Cambria" w:hAnsi="Cambria"/>
          <w:b/>
          <w:i/>
          <w:iCs/>
          <w:color w:val="auto"/>
        </w:rPr>
        <w:t xml:space="preserve"> pravila o registraciji, mjere</w:t>
      </w:r>
      <w:r w:rsidRPr="003C14D2">
        <w:rPr>
          <w:rFonts w:ascii="Cambria" w:hAnsi="Cambria"/>
          <w:b/>
          <w:i/>
          <w:iCs/>
          <w:color w:val="auto"/>
        </w:rPr>
        <w:t xml:space="preserve"> vezane uz dijalog između vlasti i civilnog društva, participacija civilnog društva u oblikovanju politika, mjere</w:t>
      </w:r>
      <w:r w:rsidR="007E5FDC" w:rsidRPr="003C14D2">
        <w:rPr>
          <w:rFonts w:ascii="Cambria" w:hAnsi="Cambria"/>
          <w:b/>
          <w:i/>
          <w:iCs/>
          <w:color w:val="auto"/>
        </w:rPr>
        <w:t xml:space="preserve"> koje mogu utjecati na javnu percepciju  organizacija civilnog društva i dr.) </w:t>
      </w:r>
    </w:p>
    <w:p w14:paraId="2FD4C989" w14:textId="77777777" w:rsidR="007E5FDC" w:rsidRDefault="007E5FDC" w:rsidP="007E5FDC">
      <w:pPr>
        <w:pStyle w:val="Default"/>
        <w:jc w:val="both"/>
        <w:rPr>
          <w:rFonts w:ascii="Cambria" w:hAnsi="Cambria"/>
        </w:rPr>
      </w:pPr>
    </w:p>
    <w:p w14:paraId="114468A3" w14:textId="77777777" w:rsidR="00A6413B" w:rsidRPr="003C14D2" w:rsidRDefault="00A6413B" w:rsidP="007E5FDC">
      <w:pPr>
        <w:pStyle w:val="Default"/>
        <w:jc w:val="both"/>
        <w:rPr>
          <w:rFonts w:ascii="Cambria" w:hAnsi="Cambria"/>
          <w:color w:val="auto"/>
        </w:rPr>
      </w:pPr>
      <w:r w:rsidRPr="003C14D2">
        <w:rPr>
          <w:rFonts w:ascii="Cambria" w:hAnsi="Cambria"/>
          <w:color w:val="auto"/>
        </w:rPr>
        <w:t xml:space="preserve">Institucionalni i pravni okvir za podršku razvoju civilnog društva opisan je u doprinosima Republike Hrvatske za 2020. i za 2021. godinu. Tijekom izvještajnog razdoblja nije promjena. </w:t>
      </w:r>
    </w:p>
    <w:p w14:paraId="086EDCDB" w14:textId="77777777" w:rsidR="00A6413B" w:rsidRPr="003C14D2" w:rsidRDefault="00A6413B" w:rsidP="007E5FDC">
      <w:pPr>
        <w:pStyle w:val="Default"/>
        <w:jc w:val="both"/>
        <w:rPr>
          <w:rFonts w:ascii="Cambria" w:hAnsi="Cambria"/>
          <w:color w:val="auto"/>
        </w:rPr>
      </w:pPr>
    </w:p>
    <w:p w14:paraId="201B7469" w14:textId="77777777" w:rsidR="00A6413B" w:rsidRPr="003C14D2" w:rsidRDefault="00A6413B" w:rsidP="007E5FDC">
      <w:pPr>
        <w:pStyle w:val="Default"/>
        <w:jc w:val="both"/>
        <w:rPr>
          <w:rFonts w:ascii="Cambria" w:hAnsi="Cambria"/>
          <w:color w:val="auto"/>
        </w:rPr>
      </w:pPr>
      <w:r w:rsidRPr="003C14D2">
        <w:rPr>
          <w:rFonts w:ascii="Cambria" w:hAnsi="Cambria"/>
          <w:color w:val="auto"/>
        </w:rPr>
        <w:t>Slijedom Odluke Vlade Republike Hrvatske od 4. veljače 2021.</w:t>
      </w:r>
      <w:r w:rsidR="00FB575D">
        <w:rPr>
          <w:rFonts w:ascii="Cambria" w:hAnsi="Cambria"/>
          <w:color w:val="auto"/>
        </w:rPr>
        <w:t xml:space="preserve"> godine</w:t>
      </w:r>
      <w:r w:rsidRPr="003C14D2">
        <w:rPr>
          <w:rFonts w:ascii="Cambria" w:hAnsi="Cambria"/>
          <w:color w:val="auto"/>
        </w:rPr>
        <w:t xml:space="preserve"> o pokretanju postupka izrade Nacionalnog plana stvaranja poticajnog okruženja za razvoj civilnog društva od 2021. do 2027. godine, Ured za udruge poduzeo je korake radi imenovanja članova stručne radne skupine za izradu prijedloga Nacionalnog plana. </w:t>
      </w:r>
    </w:p>
    <w:p w14:paraId="584D921F" w14:textId="77777777" w:rsidR="00A6413B" w:rsidRPr="004D6085" w:rsidRDefault="00A6413B" w:rsidP="007E5FDC">
      <w:pPr>
        <w:pStyle w:val="Default"/>
        <w:jc w:val="both"/>
        <w:rPr>
          <w:rFonts w:ascii="Cambria" w:hAnsi="Cambria"/>
          <w:color w:val="ED7D31" w:themeColor="accent2"/>
        </w:rPr>
      </w:pPr>
    </w:p>
    <w:p w14:paraId="32EB8F05" w14:textId="77777777" w:rsidR="007E5FDC" w:rsidRPr="009829A6" w:rsidRDefault="007E5FDC" w:rsidP="007E5FDC">
      <w:pPr>
        <w:spacing w:after="0" w:line="240" w:lineRule="auto"/>
        <w:contextualSpacing/>
        <w:jc w:val="both"/>
        <w:rPr>
          <w:rFonts w:ascii="Cambria" w:hAnsi="Cambria"/>
          <w:i/>
          <w:color w:val="4472C4" w:themeColor="accent1"/>
          <w:sz w:val="24"/>
          <w:szCs w:val="24"/>
        </w:rPr>
      </w:pPr>
    </w:p>
    <w:p w14:paraId="11DA91E7" w14:textId="77777777" w:rsidR="009829A6" w:rsidRPr="003C14D2" w:rsidRDefault="009829A6" w:rsidP="009829A6">
      <w:pPr>
        <w:spacing w:line="240" w:lineRule="auto"/>
        <w:ind w:left="360"/>
        <w:jc w:val="both"/>
        <w:rPr>
          <w:rFonts w:ascii="Cambria" w:hAnsi="Cambria"/>
          <w:b/>
          <w:i/>
          <w:color w:val="4472C4" w:themeColor="accent1"/>
          <w:sz w:val="24"/>
          <w:szCs w:val="24"/>
        </w:rPr>
      </w:pPr>
      <w:r w:rsidRPr="003C14D2">
        <w:rPr>
          <w:rFonts w:ascii="Cambria" w:hAnsi="Cambria"/>
          <w:b/>
          <w:i/>
          <w:sz w:val="24"/>
          <w:szCs w:val="24"/>
        </w:rPr>
        <w:t>52. Pravila i prakse koja jamče učinkovito djelovanje organizacija civilnog društva i branitelja ljudskih prava</w:t>
      </w:r>
    </w:p>
    <w:p w14:paraId="091C11A7" w14:textId="77777777" w:rsidR="004D6085" w:rsidRPr="004D6085" w:rsidRDefault="004D6085" w:rsidP="004D6085">
      <w:pPr>
        <w:spacing w:after="0" w:line="240" w:lineRule="auto"/>
        <w:ind w:left="360"/>
        <w:jc w:val="both"/>
        <w:rPr>
          <w:rFonts w:ascii="Cambria" w:hAnsi="Cambria"/>
          <w:b/>
          <w:i/>
          <w:color w:val="4472C4" w:themeColor="accent1"/>
          <w:sz w:val="24"/>
          <w:szCs w:val="24"/>
          <w:highlight w:val="yellow"/>
        </w:rPr>
      </w:pPr>
    </w:p>
    <w:p w14:paraId="14DDF921" w14:textId="77777777" w:rsidR="004D6085" w:rsidRPr="003C14D2" w:rsidRDefault="004D6085" w:rsidP="004D6085">
      <w:pPr>
        <w:spacing w:after="0" w:line="240" w:lineRule="auto"/>
        <w:jc w:val="both"/>
        <w:rPr>
          <w:rFonts w:ascii="Cambria" w:hAnsi="Cambria"/>
          <w:sz w:val="24"/>
          <w:szCs w:val="24"/>
        </w:rPr>
      </w:pPr>
      <w:r w:rsidRPr="003C14D2">
        <w:rPr>
          <w:rFonts w:ascii="Cambria" w:hAnsi="Cambria"/>
          <w:sz w:val="24"/>
          <w:szCs w:val="24"/>
        </w:rPr>
        <w:t xml:space="preserve">Pravni okvir i prakse za podršku razvoju, učinkovitom djelovanju i unaprjeđenju percepcije javnosti o djelovanju civilnog društva opisan je u doprinosima Republike Hrvatske za 2020. i za 2021. godinu. </w:t>
      </w:r>
    </w:p>
    <w:p w14:paraId="22AB2914" w14:textId="77777777" w:rsidR="004D6085" w:rsidRPr="003C14D2" w:rsidRDefault="004D6085" w:rsidP="004D6085">
      <w:pPr>
        <w:spacing w:after="0" w:line="240" w:lineRule="auto"/>
        <w:jc w:val="both"/>
        <w:rPr>
          <w:rFonts w:ascii="Cambria" w:hAnsi="Cambria"/>
          <w:b/>
          <w:sz w:val="24"/>
          <w:szCs w:val="24"/>
        </w:rPr>
      </w:pPr>
    </w:p>
    <w:p w14:paraId="1B539FB0" w14:textId="77777777" w:rsidR="004D6085" w:rsidRPr="003C14D2" w:rsidRDefault="004D6085" w:rsidP="004D6085">
      <w:pPr>
        <w:spacing w:after="0" w:line="240" w:lineRule="auto"/>
        <w:jc w:val="both"/>
        <w:rPr>
          <w:rFonts w:ascii="Cambria" w:hAnsi="Cambria"/>
          <w:sz w:val="24"/>
          <w:szCs w:val="24"/>
        </w:rPr>
      </w:pPr>
      <w:r w:rsidRPr="003C14D2">
        <w:rPr>
          <w:rFonts w:ascii="Cambria" w:hAnsi="Cambria"/>
          <w:sz w:val="24"/>
          <w:szCs w:val="24"/>
        </w:rPr>
        <w:t>Tijekom 2021. godine, Ured za udruge je u okviru Europskog socijalnog fonda ugovorio 94 projekata ukupne vrijednosti 42.654.481,45 kuna za Poziv „</w:t>
      </w:r>
      <w:r w:rsidRPr="003C14D2">
        <w:rPr>
          <w:rFonts w:ascii="Cambria" w:hAnsi="Cambria"/>
          <w:i/>
          <w:sz w:val="24"/>
          <w:szCs w:val="24"/>
        </w:rPr>
        <w:t>Jačanje kapaciteta OCD-a za odgovaranje na potrebe lokalne zajednice</w:t>
      </w:r>
      <w:r w:rsidRPr="003C14D2">
        <w:rPr>
          <w:rFonts w:ascii="Cambria" w:hAnsi="Cambria"/>
          <w:sz w:val="24"/>
          <w:szCs w:val="24"/>
        </w:rPr>
        <w:t>“. Ukupna vrijednost Poziva je 120 milijuna kuna, a njime se želi razvijati civilno društvo u Republici Hrvatskoj koje osigurava ujednačen regionalni društveno – ekonomski rast i demokratski razvoj Republike Hrvatske. Specifično, Poziv je usmjeren jačanju kapaciteta OCD-a aktivnih u lokalnim zajednicama za provedbu aktivnosti prilagođenih lokalnim problemima te za neposredan rad na područjima koja se financiraju kroz Europski socijalni fond (zapošljavanje, obrazovanje, socijalno uključivanje, dobro upravljanje) na lokalnoj razini. Također, Poziv je usmjeren unaprjeđenju kapaciteta organizacija civilnoga društva za pružanje učinkovitog odgovora na potrebe lokalne zajednice u kriznim situacijama, kao odgovor na krize uzorkovane pandemijom virusa COVID-19 te razornim potresima koji su 2020. godine pogodili Republiku Hrvatsku.</w:t>
      </w:r>
    </w:p>
    <w:p w14:paraId="7221D7FC" w14:textId="77777777" w:rsidR="007E5FDC" w:rsidRPr="00E954DD" w:rsidRDefault="007E5FDC" w:rsidP="007E5FDC">
      <w:pPr>
        <w:spacing w:line="240" w:lineRule="auto"/>
        <w:jc w:val="both"/>
        <w:rPr>
          <w:rFonts w:ascii="Cambria" w:hAnsi="Cambria"/>
          <w:b/>
          <w:bCs/>
          <w:i/>
          <w:iCs/>
        </w:rPr>
      </w:pPr>
    </w:p>
    <w:p w14:paraId="1767CF77" w14:textId="77777777" w:rsidR="007E5FDC" w:rsidRPr="007E5FDC" w:rsidRDefault="007E5FDC" w:rsidP="007E5FDC">
      <w:pPr>
        <w:pStyle w:val="ListParagraph"/>
        <w:numPr>
          <w:ilvl w:val="0"/>
          <w:numId w:val="3"/>
        </w:numPr>
        <w:spacing w:line="240" w:lineRule="auto"/>
        <w:jc w:val="both"/>
        <w:rPr>
          <w:rFonts w:ascii="Cambria" w:hAnsi="Cambria"/>
          <w:sz w:val="24"/>
          <w:szCs w:val="24"/>
          <w:lang w:val="fr-FR"/>
        </w:rPr>
      </w:pPr>
      <w:r w:rsidRPr="007E5FDC">
        <w:rPr>
          <w:rFonts w:ascii="Cambria" w:hAnsi="Cambria"/>
          <w:b/>
          <w:bCs/>
          <w:i/>
          <w:iCs/>
          <w:sz w:val="24"/>
          <w:szCs w:val="24"/>
          <w:lang w:val="fr-FR"/>
        </w:rPr>
        <w:t>Inicijative za jačanje kulture vladavine prava</w:t>
      </w:r>
    </w:p>
    <w:p w14:paraId="048ED7E2" w14:textId="77777777" w:rsidR="007E5FDC" w:rsidRPr="00E954DD" w:rsidRDefault="007E5FDC" w:rsidP="007E5FDC">
      <w:pPr>
        <w:pStyle w:val="Default"/>
        <w:ind w:left="360"/>
        <w:jc w:val="both"/>
        <w:rPr>
          <w:rFonts w:ascii="Cambria" w:hAnsi="Cambria"/>
          <w:b/>
          <w:bCs/>
          <w:i/>
          <w:iCs/>
          <w:color w:val="auto"/>
        </w:rPr>
      </w:pPr>
    </w:p>
    <w:p w14:paraId="76FCAFCC" w14:textId="77777777" w:rsidR="007E5FDC" w:rsidRPr="00E954DD" w:rsidRDefault="009829A6" w:rsidP="007E5FDC">
      <w:pPr>
        <w:pStyle w:val="Default"/>
        <w:ind w:left="708"/>
        <w:jc w:val="both"/>
        <w:rPr>
          <w:rFonts w:ascii="Cambria" w:hAnsi="Cambria"/>
          <w:b/>
          <w:color w:val="auto"/>
        </w:rPr>
      </w:pPr>
      <w:r>
        <w:rPr>
          <w:rFonts w:ascii="Cambria" w:hAnsi="Cambria"/>
          <w:b/>
          <w:i/>
          <w:iCs/>
          <w:color w:val="auto"/>
        </w:rPr>
        <w:t>53</w:t>
      </w:r>
      <w:r w:rsidR="007E5FDC" w:rsidRPr="00E954DD">
        <w:rPr>
          <w:rFonts w:ascii="Cambria" w:hAnsi="Cambria"/>
          <w:b/>
          <w:i/>
          <w:iCs/>
          <w:color w:val="auto"/>
        </w:rPr>
        <w:t xml:space="preserve">. Mjere za jačanje kulture vladavine prava  (npr. rasprave u nacionalnim parlamentima o vladavini prava; javne informacijske kampanje o vladavini prava i sl.). </w:t>
      </w:r>
    </w:p>
    <w:p w14:paraId="56F115E0" w14:textId="77777777" w:rsidR="007E5FDC" w:rsidRPr="00E954DD" w:rsidRDefault="007E5FDC" w:rsidP="007E5FDC">
      <w:pPr>
        <w:pStyle w:val="Default"/>
        <w:jc w:val="both"/>
        <w:rPr>
          <w:rFonts w:ascii="Cambria" w:hAnsi="Cambria"/>
          <w:b/>
          <w:color w:val="auto"/>
        </w:rPr>
      </w:pPr>
    </w:p>
    <w:p w14:paraId="79E11A72" w14:textId="77777777" w:rsidR="007E5FDC" w:rsidRPr="002F1A06" w:rsidRDefault="007E5FDC" w:rsidP="007E5FDC">
      <w:pPr>
        <w:spacing w:line="240" w:lineRule="auto"/>
        <w:jc w:val="both"/>
        <w:rPr>
          <w:rFonts w:ascii="Cambria" w:eastAsia="Times New Roman" w:hAnsi="Cambria" w:cs="Times New Roman"/>
          <w:iCs/>
          <w:sz w:val="24"/>
          <w:szCs w:val="24"/>
          <w:lang w:eastAsia="fr-FR"/>
        </w:rPr>
      </w:pPr>
      <w:r w:rsidRPr="002F1A06">
        <w:rPr>
          <w:rFonts w:ascii="Cambria" w:eastAsia="Times New Roman" w:hAnsi="Cambria" w:cs="Times New Roman"/>
          <w:iCs/>
          <w:sz w:val="24"/>
          <w:szCs w:val="24"/>
          <w:lang w:eastAsia="fr-FR"/>
        </w:rPr>
        <w:t xml:space="preserve">Sustavno promicanje kulture vladavine prava kroz jačanje zakonodavnog i institucionalnog okvira ugrađeno je i u strateške dokumente Republike Hrvatske u područjima obuhvaćenim godišnjim izvješćem, uključujući novu Strategiju za sprječavanje korupcije za razdoblje 2021.-2030. (koja se </w:t>
      </w:r>
      <w:r w:rsidR="000742F4" w:rsidRPr="002F1A06">
        <w:rPr>
          <w:rFonts w:ascii="Cambria" w:eastAsia="Times New Roman" w:hAnsi="Cambria" w:cs="Times New Roman"/>
          <w:iCs/>
          <w:sz w:val="24"/>
          <w:szCs w:val="24"/>
          <w:lang w:eastAsia="fr-FR"/>
        </w:rPr>
        <w:t>usvaja</w:t>
      </w:r>
      <w:r w:rsidRPr="002F1A06">
        <w:rPr>
          <w:rFonts w:ascii="Cambria" w:eastAsia="Times New Roman" w:hAnsi="Cambria" w:cs="Times New Roman"/>
          <w:iCs/>
          <w:sz w:val="24"/>
          <w:szCs w:val="24"/>
          <w:lang w:eastAsia="fr-FR"/>
        </w:rPr>
        <w:t xml:space="preserve"> počevši od 2008.</w:t>
      </w:r>
      <w:r w:rsidR="00646F85">
        <w:rPr>
          <w:rFonts w:ascii="Cambria" w:eastAsia="Times New Roman" w:hAnsi="Cambria" w:cs="Times New Roman"/>
          <w:iCs/>
          <w:sz w:val="24"/>
          <w:szCs w:val="24"/>
          <w:lang w:eastAsia="fr-FR"/>
        </w:rPr>
        <w:t xml:space="preserve"> godine</w:t>
      </w:r>
      <w:r w:rsidRPr="002F1A06">
        <w:rPr>
          <w:rFonts w:ascii="Cambria" w:eastAsia="Times New Roman" w:hAnsi="Cambria" w:cs="Times New Roman"/>
          <w:iCs/>
          <w:sz w:val="24"/>
          <w:szCs w:val="24"/>
          <w:lang w:eastAsia="fr-FR"/>
        </w:rPr>
        <w:t>), Nacionalnu razvojnu strategiju Hrvatske do 2030</w:t>
      </w:r>
      <w:r w:rsidR="006E2F69">
        <w:rPr>
          <w:rFonts w:ascii="Cambria" w:eastAsia="Times New Roman" w:hAnsi="Cambria" w:cs="Times New Roman"/>
          <w:iCs/>
          <w:sz w:val="24"/>
          <w:szCs w:val="24"/>
          <w:lang w:eastAsia="fr-FR"/>
        </w:rPr>
        <w:t>.</w:t>
      </w:r>
      <w:r w:rsidR="00497189">
        <w:rPr>
          <w:rFonts w:ascii="Cambria" w:eastAsia="Times New Roman" w:hAnsi="Cambria" w:cs="Times New Roman"/>
          <w:iCs/>
          <w:sz w:val="24"/>
          <w:szCs w:val="24"/>
          <w:lang w:eastAsia="fr-FR"/>
        </w:rPr>
        <w:t>,</w:t>
      </w:r>
      <w:r w:rsidRPr="002F1A06">
        <w:rPr>
          <w:rFonts w:ascii="Cambria" w:eastAsia="Times New Roman" w:hAnsi="Cambria" w:cs="Times New Roman"/>
          <w:iCs/>
          <w:sz w:val="24"/>
          <w:szCs w:val="24"/>
          <w:lang w:eastAsia="fr-FR"/>
        </w:rPr>
        <w:t xml:space="preserve"> </w:t>
      </w:r>
      <w:r w:rsidR="000742F4" w:rsidRPr="002F1A06">
        <w:rPr>
          <w:rFonts w:ascii="Cambria" w:eastAsia="Times New Roman" w:hAnsi="Cambria" w:cs="Times New Roman"/>
          <w:iCs/>
          <w:sz w:val="24"/>
          <w:szCs w:val="24"/>
          <w:lang w:eastAsia="fr-FR"/>
        </w:rPr>
        <w:t>kao i</w:t>
      </w:r>
      <w:r w:rsidRPr="002F1A06">
        <w:rPr>
          <w:rFonts w:ascii="Cambria" w:eastAsia="Times New Roman" w:hAnsi="Cambria" w:cs="Times New Roman"/>
          <w:iCs/>
          <w:sz w:val="24"/>
          <w:szCs w:val="24"/>
          <w:lang w:eastAsia="fr-FR"/>
        </w:rPr>
        <w:t xml:space="preserve"> Nacionaln</w:t>
      </w:r>
      <w:r w:rsidR="00646F85">
        <w:rPr>
          <w:rFonts w:ascii="Cambria" w:eastAsia="Times New Roman" w:hAnsi="Cambria" w:cs="Times New Roman"/>
          <w:iCs/>
          <w:sz w:val="24"/>
          <w:szCs w:val="24"/>
          <w:lang w:eastAsia="fr-FR"/>
        </w:rPr>
        <w:t>i</w:t>
      </w:r>
      <w:r w:rsidRPr="002F1A06">
        <w:rPr>
          <w:rFonts w:ascii="Cambria" w:eastAsia="Times New Roman" w:hAnsi="Cambria" w:cs="Times New Roman"/>
          <w:iCs/>
          <w:sz w:val="24"/>
          <w:szCs w:val="24"/>
          <w:lang w:eastAsia="fr-FR"/>
        </w:rPr>
        <w:t xml:space="preserve"> plan oporavka i otpornosti. Promicanje vladavine prava u pravosuđu odražava se i u akt</w:t>
      </w:r>
      <w:r w:rsidR="003C14D2" w:rsidRPr="002F1A06">
        <w:rPr>
          <w:rFonts w:ascii="Cambria" w:eastAsia="Times New Roman" w:hAnsi="Cambria" w:cs="Times New Roman"/>
          <w:iCs/>
          <w:sz w:val="24"/>
          <w:szCs w:val="24"/>
          <w:lang w:eastAsia="fr-FR"/>
        </w:rPr>
        <w:t xml:space="preserve">ivnostima Pravosudne akademije </w:t>
      </w:r>
      <w:r w:rsidRPr="002F1A06">
        <w:rPr>
          <w:rFonts w:ascii="Cambria" w:eastAsia="Times New Roman" w:hAnsi="Cambria" w:cs="Times New Roman"/>
          <w:iCs/>
          <w:sz w:val="24"/>
          <w:szCs w:val="24"/>
          <w:lang w:eastAsia="fr-FR"/>
        </w:rPr>
        <w:t xml:space="preserve">(v. odgovor na pitanje br. 13). </w:t>
      </w:r>
    </w:p>
    <w:p w14:paraId="4BC09314" w14:textId="77777777" w:rsidR="0054324B" w:rsidRPr="002F1A06" w:rsidRDefault="0054324B"/>
    <w:sectPr w:rsidR="0054324B" w:rsidRPr="002F1A0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A7E9F" w14:textId="77777777" w:rsidR="009D2C49" w:rsidRDefault="009D2C49" w:rsidP="007E5FDC">
      <w:pPr>
        <w:spacing w:after="0" w:line="240" w:lineRule="auto"/>
      </w:pPr>
      <w:r>
        <w:separator/>
      </w:r>
    </w:p>
  </w:endnote>
  <w:endnote w:type="continuationSeparator" w:id="0">
    <w:p w14:paraId="6B38661D" w14:textId="77777777" w:rsidR="009D2C49" w:rsidRDefault="009D2C49" w:rsidP="007E5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Italic">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872083"/>
      <w:docPartObj>
        <w:docPartGallery w:val="Page Numbers (Bottom of Page)"/>
        <w:docPartUnique/>
      </w:docPartObj>
    </w:sdtPr>
    <w:sdtEndPr/>
    <w:sdtContent>
      <w:p w14:paraId="718444EF" w14:textId="09D6AEE6" w:rsidR="009B64B6" w:rsidRDefault="009B64B6">
        <w:pPr>
          <w:pStyle w:val="Footer"/>
          <w:jc w:val="center"/>
        </w:pPr>
        <w:r>
          <w:fldChar w:fldCharType="begin"/>
        </w:r>
        <w:r>
          <w:instrText>PAGE   \* MERGEFORMAT</w:instrText>
        </w:r>
        <w:r>
          <w:fldChar w:fldCharType="separate"/>
        </w:r>
        <w:r w:rsidR="00C1676D">
          <w:rPr>
            <w:noProof/>
          </w:rPr>
          <w:t>1</w:t>
        </w:r>
        <w:r>
          <w:fldChar w:fldCharType="end"/>
        </w:r>
      </w:p>
    </w:sdtContent>
  </w:sdt>
  <w:p w14:paraId="7A558972" w14:textId="77777777" w:rsidR="009B64B6" w:rsidRDefault="009B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6C7BC" w14:textId="77777777" w:rsidR="009D2C49" w:rsidRDefault="009D2C49" w:rsidP="007E5FDC">
      <w:pPr>
        <w:spacing w:after="0" w:line="240" w:lineRule="auto"/>
      </w:pPr>
      <w:r>
        <w:separator/>
      </w:r>
    </w:p>
  </w:footnote>
  <w:footnote w:type="continuationSeparator" w:id="0">
    <w:p w14:paraId="53A951BC" w14:textId="77777777" w:rsidR="009D2C49" w:rsidRDefault="009D2C49" w:rsidP="007E5FDC">
      <w:pPr>
        <w:spacing w:after="0" w:line="240" w:lineRule="auto"/>
      </w:pPr>
      <w:r>
        <w:continuationSeparator/>
      </w:r>
    </w:p>
  </w:footnote>
  <w:footnote w:id="1">
    <w:p w14:paraId="21B17C5B" w14:textId="77777777" w:rsidR="009B64B6" w:rsidRPr="004F5BBB" w:rsidRDefault="009B64B6" w:rsidP="00104815">
      <w:pPr>
        <w:pStyle w:val="Default"/>
        <w:jc w:val="both"/>
        <w:rPr>
          <w:rFonts w:ascii="Cambria" w:hAnsi="Cambria" w:cstheme="minorHAnsi"/>
          <w:iCs/>
          <w:color w:val="auto"/>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w:t>
      </w:r>
      <w:r w:rsidRPr="004F5BBB">
        <w:rPr>
          <w:rFonts w:ascii="Cambria" w:hAnsi="Cambria" w:cstheme="minorHAnsi"/>
          <w:iCs/>
          <w:color w:val="auto"/>
          <w:sz w:val="20"/>
          <w:szCs w:val="20"/>
        </w:rPr>
        <w:t xml:space="preserve">S obzirom na istek mandata dotadašnjeg predsjednika u srpnju 2021., Državno sudbeno vijeće je sukladno važećem zakonskom rješenju objavilo javni poziv za izbor predsjednika Vrhovnog suda Republike Hrvatske u „Narodnim novinama“ broj: 3/21 od 13. siječnja 2021. te na svojim mrežnim stranicama. Prijavu na javni poziv podnijela su četiri kandidata, a jedan je naknadno povukao svoju prijavu. Predsjednik Republike Hrvatske dostavio je Hrvatskom saboru prijedlog svog kandidata/kandidatkinje za izbor 8. ožujka 2021. Navedeni kandidat/kandidatkinja se nije prijavila na javni poziv. S obzirom da iz dostavljene dokumentacije predsjednik Hrvatskog sabora nije utvrdio da je prijedlog podnesen u skladu s odredbama važećeg Zakona o sudovima, a time ni Poslovnika Hrvatskog sabora, zatražio je od predlagatelja da u određenom roku uskladi prijedlog s Poslovnikom Hrvatskog sabora. Predsjednik Republike Hrvatske nije postupio u skladu s traženjem Hrvatskog sabora, smatrajući da prema Ustavu Republike Hrvatske može predložiti kandidata koji se nije javio na javni poziv Državnog sudbenog vijeća, te je 25. ožujka 2021. izvijestio Državno sudbeno vijeće da neće predložiti kandidata za izbor te je zatražio raspisivanje drugog javnog poziva. </w:t>
      </w:r>
    </w:p>
    <w:p w14:paraId="30FC677B" w14:textId="77777777" w:rsidR="009B64B6" w:rsidRPr="004F5BBB" w:rsidRDefault="009B64B6" w:rsidP="00104815">
      <w:pPr>
        <w:pStyle w:val="Default"/>
        <w:jc w:val="both"/>
        <w:rPr>
          <w:rFonts w:ascii="Cambria" w:hAnsi="Cambria" w:cstheme="minorHAnsi"/>
          <w:iCs/>
          <w:color w:val="auto"/>
          <w:sz w:val="20"/>
          <w:szCs w:val="20"/>
        </w:rPr>
      </w:pPr>
      <w:r w:rsidRPr="004F5BBB">
        <w:rPr>
          <w:rFonts w:ascii="Cambria" w:hAnsi="Cambria" w:cstheme="minorHAnsi"/>
          <w:iCs/>
          <w:color w:val="auto"/>
          <w:sz w:val="20"/>
          <w:szCs w:val="20"/>
        </w:rPr>
        <w:t xml:space="preserve">Drugi javni poziv objavljen je 2. travnja 2021. u „Narodnim novinama“ broj: 34/21 te na mrežnim stranicama Državnog sudbenog vijeća. Na javni poziv javilo se pet kandidata, a jedan je naknadno povukao svoju prijavu. Predsjednik Republike Hrvatske dostavio je Hrvatskom saboru ponovni prijedlog svog kandidata za izbor 17. lipnja 2021. Odbor za pravosuđe Hrvatskog Sabora i Opća sjednica Vrhovnog suda Republike Hrvatske nisu dali pozitivno mišljenje niti za jednog kandidata. Dana 25. lipnja 2021. na 7. sjednici,  sa 37 glasova "za", 81 "protiv" i 5 "suzdržanih" u Hrvatskom saboru nije prihvaćen prijedlog predsjednika Republike Hrvatske o imenovanju kandidata. </w:t>
      </w:r>
    </w:p>
    <w:p w14:paraId="5E1AAAE8" w14:textId="77777777" w:rsidR="009B64B6" w:rsidRPr="004F5BBB" w:rsidRDefault="009B64B6" w:rsidP="00104815">
      <w:pPr>
        <w:pStyle w:val="Default"/>
        <w:jc w:val="both"/>
        <w:rPr>
          <w:rFonts w:ascii="Cambria" w:hAnsi="Cambria" w:cstheme="minorHAnsi"/>
          <w:iCs/>
          <w:color w:val="auto"/>
          <w:sz w:val="20"/>
          <w:szCs w:val="20"/>
        </w:rPr>
      </w:pPr>
      <w:r w:rsidRPr="004F5BBB">
        <w:rPr>
          <w:rFonts w:ascii="Cambria" w:hAnsi="Cambria" w:cstheme="minorHAnsi"/>
          <w:iCs/>
          <w:color w:val="auto"/>
          <w:sz w:val="20"/>
          <w:szCs w:val="20"/>
        </w:rPr>
        <w:t>Treći javni poziv objavljen je 7. srpnja 2021. u „Narodnim novinama“ broj: 77/21 i na mrežnim stranicama Vijeća. Prijavu je podnijelo šest kandidata te je utvrđeno da jedan kandidat ne ispunjava propisane uvjete. Predsjednik Republike Hrvatske dostavio je Hrvatskom saboru prijedlog mr. sc. Radovana Dobronića kao svog kandidata za izbor u rujnu 2021. Opća sjednica Vrhovnog suda Republike Hrvatske 2. rujna 2021. dala je pozitivno mišljenje o kandidaturi dr. sc. Marina Mrčele, suca toga suda, dok je Odbor za pravosuđe 6. listopada 2021. dao pozitivna mišljenja za kandidate Dobronića (jednoglasno, s 11 glasova) te Mrčelu (sa sedam glasova). Dana 15. listopada 2021. na 8. sjednici,  sa 120 glasova "za" i tri "protiv", Hrvatski sabor imenovao je mr. sc. Radovana Dobronića, suca Trgovačkog suda u Zagrebu, za predsjednika Vrhovnog suda Republike Hrvatske. Novoizabrani predsjednik položio je prisegu te 18. listopada 2021. počeo obnašati dužnost suca i predsjednika Vrhovnog suda Republike Hrvatske.</w:t>
      </w:r>
    </w:p>
  </w:footnote>
  <w:footnote w:id="2">
    <w:p w14:paraId="401B5C39"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w:t>
      </w:r>
      <w:r w:rsidRPr="004F5BBB">
        <w:rPr>
          <w:rFonts w:ascii="Cambria" w:hAnsi="Cambria" w:cstheme="minorHAnsi"/>
          <w:iCs/>
        </w:rPr>
        <w:t>Zakon o izmjenama i dopunama Zakona o sudovima, Narodne novine br. 67/18.</w:t>
      </w:r>
    </w:p>
  </w:footnote>
  <w:footnote w:id="3">
    <w:p w14:paraId="74ADDDA8"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w:t>
      </w:r>
      <w:r w:rsidRPr="004F5BBB">
        <w:rPr>
          <w:rFonts w:ascii="Cambria" w:hAnsi="Cambria" w:cstheme="minorHAnsi"/>
          <w:iCs/>
        </w:rPr>
        <w:t>Zakon o izmjenama i dopunama Zakona o sudovima, Narodne novine br. 67/18.</w:t>
      </w:r>
    </w:p>
  </w:footnote>
  <w:footnote w:id="4">
    <w:p w14:paraId="4D1D65E6"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https://sljeme.usud.hr/usud/praksaw.nsf/C12570D30061CE54C12586A200446E08/%24FILE/U-I-1039-2021%20i%20dr.pdf</w:t>
      </w:r>
    </w:p>
  </w:footnote>
  <w:footnote w:id="5">
    <w:p w14:paraId="7BDB09BC"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https://sljeme.usud.hr/usud/praksaw.nsf/C12570D30061CE54C12586EF002B1071/%24FILE/U-I-1681-2021.pdf</w:t>
      </w:r>
    </w:p>
  </w:footnote>
  <w:footnote w:id="6">
    <w:p w14:paraId="1D1161B1"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https://sljeme.usud.hr/usud/praksaw.nsf/C12570D30061CE54C12586EF002781CB/%24FILE/U-I-1682-2021.pdf</w:t>
      </w:r>
    </w:p>
  </w:footnote>
  <w:footnote w:id="7">
    <w:p w14:paraId="3EDD8876"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https://www.sabor.hr/sites/default/files/uploads/sabor/2021-12-02/172701/PZ_207.pdf</w:t>
      </w:r>
    </w:p>
  </w:footnote>
  <w:footnote w:id="8">
    <w:p w14:paraId="53C8E371" w14:textId="77777777" w:rsidR="009B64B6" w:rsidRPr="004F5BBB" w:rsidRDefault="009B64B6" w:rsidP="00104815">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https://www.sabor.hr/sites/default/files/uploads/sabor/2021-12-02/172802/PZ_208.pdf</w:t>
      </w:r>
    </w:p>
  </w:footnote>
  <w:footnote w:id="9">
    <w:p w14:paraId="5CCA5851"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https://www.sabor.hr/sites/default/files/uploads/sabor/2021-12-02/173002/PZ_209.pdf</w:t>
      </w:r>
    </w:p>
  </w:footnote>
  <w:footnote w:id="10">
    <w:p w14:paraId="59AAF557" w14:textId="77777777" w:rsidR="009B64B6" w:rsidRPr="004F5BBB" w:rsidRDefault="009B64B6" w:rsidP="001C2339">
      <w:pPr>
        <w:spacing w:after="0" w:line="240" w:lineRule="auto"/>
        <w:jc w:val="both"/>
        <w:rPr>
          <w:rFonts w:ascii="Cambria" w:hAnsi="Cambria"/>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U 2020. godini za Državno sudbeno vijeće osigurano je povećanje proračuna za 25%, no planirana zapošljavanja koja bi ojačala administrativne kapacitete Vijeća u uvjetima pandemije COVID-19 nisu realizirana. </w:t>
      </w:r>
    </w:p>
    <w:p w14:paraId="0E92E340" w14:textId="77777777" w:rsidR="009B64B6" w:rsidRPr="004F5BBB" w:rsidRDefault="009B64B6" w:rsidP="001C2339">
      <w:pPr>
        <w:spacing w:after="0" w:line="240" w:lineRule="auto"/>
        <w:jc w:val="both"/>
        <w:rPr>
          <w:rFonts w:ascii="Cambria" w:hAnsi="Cambria"/>
          <w:sz w:val="20"/>
          <w:szCs w:val="20"/>
        </w:rPr>
      </w:pPr>
      <w:r w:rsidRPr="004F5BBB">
        <w:rPr>
          <w:rFonts w:ascii="Cambria" w:hAnsi="Cambria"/>
          <w:sz w:val="20"/>
          <w:szCs w:val="20"/>
        </w:rPr>
        <w:t xml:space="preserve">Kad je riječ o državnom odvjetništvu, 66% proračunskih izdataka Državnog odvjetništva Republike Hrvatske (u daljnjem tekstu DORH-a) otpada upravo na ljudske resurse. Nadalje, na zahtjev DORH-a, Vlada Republike Hrvatske je ovlaštena provesti ad hoc alokaciju dodatnih resursa za svrhe provođenja specifičnih složenih predmeta, koji zahtijevaju sudjelovanje financijskih istražitelja. U cilju poticanja kandidata za specijalizirane funkcije kao što su financijski istražitelji, od 2020. godine uvedene su izmjene pravilnika koje pojednostavljuju postupak zapošljavanja za dotična radna mjesta. </w:t>
      </w:r>
    </w:p>
    <w:p w14:paraId="3424BD28" w14:textId="77777777" w:rsidR="009B64B6" w:rsidRPr="004F5BBB" w:rsidRDefault="009B64B6" w:rsidP="001C2339">
      <w:pPr>
        <w:pStyle w:val="FootnoteText"/>
        <w:jc w:val="both"/>
        <w:rPr>
          <w:rFonts w:ascii="Cambria" w:hAnsi="Cambria"/>
        </w:rPr>
      </w:pPr>
      <w:r w:rsidRPr="004F5BBB">
        <w:rPr>
          <w:rFonts w:ascii="Cambria" w:hAnsi="Cambria"/>
        </w:rPr>
        <w:t>Novonastale potrebe funkcioniranja pravosuđa u uvjetima epidemije (poštivanje epidemioloških mjera za stranke i javnost, postojanje infrastrukturnih preduvjeta za korištenje modernih tehnologija, prikladne radne prostrije za pravosudne dužnosnike i službenike u pravosudnim i kaznenim tijelima, itd.) te posljedice potresa koje su pogodile Hrvatsku tijekom 2020. godine ukazale su na potrebu dodatnog ulaganja u pravosudnu infrastrukturu. Ministarstvo pravosuđa i uprave radi na planu konsolidacije i ulaganja u infrastrukturu pravosudnih i kaznenih tijela u cilju osiguranja primjerenijih radnih uvjeta te energetski učinkovitih radnih prostora s posebnim naglaskom na tijela koja se nalaze na gospodarski slabije razvijenim područjima. Dio ulaganja u pravosudnu infrastrukturu oslovljen je i u Nacionalnom planu oporavka i otpornosti za područje pravosuđa.</w:t>
      </w:r>
    </w:p>
  </w:footnote>
  <w:footnote w:id="11">
    <w:p w14:paraId="00797623" w14:textId="77777777" w:rsidR="009B64B6" w:rsidRPr="004F5BBB" w:rsidRDefault="009B64B6" w:rsidP="00F47E82">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zaštiti prijavitelja nepravilnosti, NN 17/19</w:t>
      </w:r>
    </w:p>
  </w:footnote>
  <w:footnote w:id="12">
    <w:p w14:paraId="4EB5BE95" w14:textId="77777777" w:rsidR="009B64B6" w:rsidRPr="004F5BBB" w:rsidRDefault="009B64B6" w:rsidP="00C838FF">
      <w:pPr>
        <w:spacing w:after="0" w:line="240" w:lineRule="auto"/>
        <w:jc w:val="both"/>
        <w:rPr>
          <w:rFonts w:ascii="Cambria" w:hAnsi="Cambria"/>
          <w: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Između ostalih, pokrenuta je istraga protiv tri suca istog županijskog suda za koruptivna kaznena djela koja se odnose na nezakonito postupanje u predmetima u kojima su donosili odluke te na ostvarivanje osobnih kontakata s okrivljenicima radi donošenja sudskih odluka u korist okrivljenika za novčane i druge nagrade. Nadalje, pokrenuta je istraga protiv bivše zamjenice županijskog državnog odvjetništva te dva zaposlenika trgovačkog društva u vlasništvu RH zbog kaznenih djela zlouporabe položaja i ovlasti, nezakonitog pogodovanja i dr.</w:t>
      </w:r>
    </w:p>
    <w:p w14:paraId="2D5D37DE" w14:textId="77777777" w:rsidR="009B64B6" w:rsidRPr="004F5BBB" w:rsidRDefault="009B64B6">
      <w:pPr>
        <w:pStyle w:val="FootnoteText"/>
        <w:rPr>
          <w:rFonts w:ascii="Cambria" w:hAnsi="Cambria"/>
        </w:rPr>
      </w:pPr>
    </w:p>
  </w:footnote>
  <w:footnote w:id="13">
    <w:p w14:paraId="6C350781" w14:textId="77777777" w:rsidR="009B64B6" w:rsidRPr="004F5BBB" w:rsidRDefault="009B64B6" w:rsidP="00C838FF">
      <w:pPr>
        <w:spacing w:after="0" w:line="240" w:lineRule="auto"/>
        <w:jc w:val="both"/>
        <w:rPr>
          <w:rFonts w:ascii="Cambria" w:hAnsi="Cambria"/>
          <w: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U odnosu na istragu koja je pokrenuta u 2020. godini protiv bivše državne tajnice  u Ministarstvu uprave zbog kaznenih djela trgovanja utjecajem, davanja mita, zlouporabe položaja i ovlasti i dr., navodimo da je tijekom 2021. godine istraga proširena. Navedenom istragom su obuhvaćeni i bivši pomoćnik ministra gospodarstva i održivog razvoja, bivša ministrica Ministarstva regionalnoga razvoja i fondova Europske unije, predsjednik uprave trgovačkog društva u vlasništvu RH, čelnika energetske regulatorne agencije te službenica županijske državne uprave. </w:t>
      </w:r>
    </w:p>
    <w:p w14:paraId="496DC11F" w14:textId="77777777" w:rsidR="009B64B6" w:rsidRPr="004F5BBB" w:rsidRDefault="009B64B6">
      <w:pPr>
        <w:pStyle w:val="FootnoteText"/>
        <w:rPr>
          <w:rFonts w:ascii="Cambria" w:hAnsi="Cambria"/>
        </w:rPr>
      </w:pPr>
    </w:p>
  </w:footnote>
  <w:footnote w:id="14">
    <w:p w14:paraId="1296936A" w14:textId="77777777" w:rsidR="009B64B6" w:rsidRPr="004F5BBB" w:rsidRDefault="009B64B6" w:rsidP="00C838FF">
      <w:pPr>
        <w:spacing w:after="0" w:line="240" w:lineRule="auto"/>
        <w:jc w:val="both"/>
        <w:rPr>
          <w:rFonts w:ascii="Cambria" w:hAnsi="Cambria"/>
          <w: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U vezi s time, pokrenuta je istraga protiv više okrivljenika među kojima i protiv predsjednika uprave trgovačkog društva u većinskom vlasništvu RH zbog kaznenih djela nezakonitog pogodovanja i primanja mita koji mu je isplaćen u nekretninama i osobnim vozilima.</w:t>
      </w:r>
    </w:p>
    <w:p w14:paraId="35A1F21F" w14:textId="77777777" w:rsidR="009B64B6" w:rsidRPr="004F5BBB" w:rsidRDefault="009B64B6">
      <w:pPr>
        <w:pStyle w:val="FootnoteText"/>
        <w:rPr>
          <w:rFonts w:ascii="Cambria" w:hAnsi="Cambria"/>
        </w:rPr>
      </w:pPr>
    </w:p>
  </w:footnote>
  <w:footnote w:id="15">
    <w:p w14:paraId="20D253F9" w14:textId="77777777" w:rsidR="009B64B6" w:rsidRPr="004F5BBB" w:rsidRDefault="009B64B6" w:rsidP="00C838FF">
      <w:pPr>
        <w:spacing w:after="0" w:line="240" w:lineRule="auto"/>
        <w:jc w:val="both"/>
        <w:rPr>
          <w:rFonts w:ascii="Cambria" w:hAnsi="Cambria"/>
          <w: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Istraga protiv župana, pročelnika upravnog odjela u županiji i zaposlenika ustanove koju je osnovala županija, zbog kaznenih djela trgovanja utjecajem, davanja mita za trgovanje utjecajem i zlouporabe položaja i ovlasti te istragu protiv župana i pročelnice ureda župana, zbog kaznenog djela trgovanja utjecajem i dr. </w:t>
      </w:r>
    </w:p>
    <w:p w14:paraId="3FEC4096" w14:textId="77777777" w:rsidR="009B64B6" w:rsidRPr="004F5BBB" w:rsidRDefault="009B64B6">
      <w:pPr>
        <w:pStyle w:val="FootnoteText"/>
        <w:rPr>
          <w:rFonts w:ascii="Cambria" w:hAnsi="Cambria"/>
        </w:rPr>
      </w:pPr>
    </w:p>
  </w:footnote>
  <w:footnote w:id="16">
    <w:p w14:paraId="65769F1E" w14:textId="77777777" w:rsidR="009B64B6" w:rsidRPr="004F5BBB" w:rsidRDefault="009B64B6" w:rsidP="008534B4">
      <w:pPr>
        <w:spacing w:after="0" w:line="240" w:lineRule="auto"/>
        <w:jc w:val="both"/>
        <w:rPr>
          <w:rFonts w:ascii="Cambria" w:hAnsi="Cambria"/>
          <w: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Istraga je pokrenuta protiv više osoba zbog zloupotrebe položaja i ovlasti i davanja mita gradonačelniku radi dodjele gradskih javnih površina na korištenje te istragu pokrenutu protiv više osoba, među kojima i bivšeg glavnog ravnatelja ustanove u vlasništvu RH, zbog kaznenih djela trgovanja utjecajem i davanja mita za trgovanje utjecajem, među ostalim i bivšem gradonačelniku posredstvom bivšeg glavnog ravnatelja javne ustanove, a kao posljedica koruptivnog djelovanja je trebalo doći do rušenja zaštićenog kulturnog dobra i time nepovratne promjene vizure grada. Nadalje, pokrenuta je istraga protiv više zaposlenika trgovačkog društva s javnim ovlastima zbog kaznenog djela primanja mita u gospodarskom poslovanju. Također je pokrenuta istraga protiv službenice upravnog odjela županije zbog kaznenih djela zlouporabe položaja i ovlasti i dr., a vezano za legalizaciju bespravno sagrađenih objekata.</w:t>
      </w:r>
    </w:p>
    <w:p w14:paraId="12C33FEE" w14:textId="77777777" w:rsidR="009B64B6" w:rsidRPr="004F5BBB" w:rsidRDefault="009B64B6" w:rsidP="008534B4">
      <w:pPr>
        <w:spacing w:after="0" w:line="240" w:lineRule="auto"/>
        <w:ind w:left="2483"/>
        <w:jc w:val="both"/>
        <w:rPr>
          <w:rFonts w:ascii="Cambria" w:hAnsi="Cambria"/>
          <w:i/>
          <w:sz w:val="20"/>
          <w:szCs w:val="20"/>
        </w:rPr>
      </w:pPr>
    </w:p>
    <w:p w14:paraId="677854DE" w14:textId="77777777" w:rsidR="009B64B6" w:rsidRPr="004F5BBB" w:rsidRDefault="009B64B6" w:rsidP="008534B4">
      <w:pPr>
        <w:pStyle w:val="FootnoteText"/>
        <w:jc w:val="both"/>
        <w:rPr>
          <w:rFonts w:ascii="Cambria" w:hAnsi="Cambria"/>
        </w:rPr>
      </w:pPr>
      <w:r w:rsidRPr="004F5BBB">
        <w:rPr>
          <w:rFonts w:ascii="Cambria" w:hAnsi="Cambria"/>
        </w:rPr>
        <w:t>U odnosu na lokalnu razinu pokrenuta je i istraga protiv gradonačelnika koji ujedno obnaša dužnost zastupnika u Hrvatskome sabor, zbog kaznenog djela trgovanja utjecajem. Nadalje, pokrenuta je istraga protiv gradonačelnika, predsjednika gradskog vijeća i dva vijećnika zbog kaznenih djela podmićivanja zastupnika i trgovanja utjecajem te istraga protiv bivšeg gradonačelnika zbog poticanja na zlouporabu položaja i ovlasti te dva policijska službenika koji su pogodovali bivšem lokalnom dužnosniku. Isto tako pokrenuta je istraga protiv člana gradskog poglavarstva i zamjenika gradonačelnika zbog kaznenog djela zlouporabe položaja i ovlasti. U odnosu na službenike u lokalnoj samoupravi istraga je pokrenuta u odnosu na tri službene osobe gradskog upravnog odjela zbog kaznenih djela zlouporabe položaja i ovlasti, primanja mita i dr., u odnosu na dvije službene osobe gradskog ureda, zbog kaznenih djela davanja i primanja mita te u odnosu na jednu službenu osobu gradskog upravnog odjela zbog kaznenog djela zlouporabe položaja i ovlasti.</w:t>
      </w:r>
    </w:p>
  </w:footnote>
  <w:footnote w:id="17">
    <w:p w14:paraId="0E5CA676" w14:textId="77777777" w:rsidR="009B64B6" w:rsidRPr="004F5BBB" w:rsidRDefault="009B64B6" w:rsidP="00FA27BD">
      <w:pPr>
        <w:spacing w:after="0" w:line="240" w:lineRule="auto"/>
        <w:jc w:val="both"/>
        <w:rPr>
          <w:rFonts w:ascii="Cambria" w:hAnsi="Cambria"/>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Optužnice su podignute protiv načelnika općine, zbog kaznenih djela zlouporabe položaja i ovlasti, primanja mita i dr., koja se odnose na donošenje prostorno-planske dokumentacije općine radi stjecanja vlastite materijalne koristi, a radi se o osobi koja je obnašala funkciju ministra uprave u Vladi RH te je bila saborski zastupnik. Podignuta je optužnica protiv gradonačelnika koji je ujedno bivši zastupnik u Hrvatskom saboru, i zamjenika gradonačelnika, zbog kaznenog djela trgovanja utjecajem, kao i protiv referentice zaposlene u jedinici lokalne samouprave zbog kaznenog djela zlouporabe položaja i ovlasti. Nadalje, podignuta je optužnica protiv predsjednika gradskog vijeća, ujedno predsjednika županijske organizacije jedne političke stranke, zbog kaznenog djela trgovanja utjecajem te je zbog istog kaznenog djela podignuta optužnica protiv zastupnika gradske skupštine, ujedno višegodišnjeg bivšeg zamjenika pročelnice gradskog ureda za zdravstvo. Također je zbog kaznenih djela zlouporabe položaja i ovlasti podignuta optužnica protiv dvije sudske službenice županijskog suda.</w:t>
      </w:r>
    </w:p>
    <w:p w14:paraId="136AC03B" w14:textId="77777777" w:rsidR="009B64B6" w:rsidRPr="004F5BBB" w:rsidRDefault="009B64B6" w:rsidP="00FA27BD">
      <w:pPr>
        <w:pStyle w:val="FootnoteText"/>
        <w:rPr>
          <w:rFonts w:ascii="Cambria" w:hAnsi="Cambria"/>
        </w:rPr>
      </w:pPr>
    </w:p>
  </w:footnote>
  <w:footnote w:id="18">
    <w:p w14:paraId="015D563A" w14:textId="77777777" w:rsidR="009B64B6" w:rsidRPr="004F5BBB" w:rsidRDefault="009B64B6" w:rsidP="009A61DD">
      <w:pPr>
        <w:spacing w:after="0" w:line="240" w:lineRule="auto"/>
        <w:jc w:val="both"/>
        <w:rPr>
          <w:rFonts w:ascii="Cambria" w:hAnsi="Cambria"/>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Primjerice, </w:t>
      </w:r>
      <w:r w:rsidR="004F5BBB" w:rsidRPr="004F5BBB">
        <w:rPr>
          <w:rFonts w:ascii="Cambria" w:hAnsi="Cambria"/>
          <w:sz w:val="20"/>
          <w:szCs w:val="20"/>
        </w:rPr>
        <w:t xml:space="preserve">predmeti Fimi Media i INA MOL. </w:t>
      </w:r>
    </w:p>
    <w:p w14:paraId="74C1AAC9" w14:textId="77777777" w:rsidR="009B64B6" w:rsidRPr="004F5BBB" w:rsidRDefault="009B64B6">
      <w:pPr>
        <w:pStyle w:val="FootnoteText"/>
        <w:rPr>
          <w:rFonts w:ascii="Cambria" w:hAnsi="Cambria"/>
        </w:rPr>
      </w:pPr>
    </w:p>
  </w:footnote>
  <w:footnote w:id="19">
    <w:p w14:paraId="44C1D84E" w14:textId="77777777" w:rsidR="009B64B6" w:rsidRPr="004F5BBB" w:rsidRDefault="009B64B6" w:rsidP="00AD4333">
      <w:pPr>
        <w:spacing w:after="0" w:line="240" w:lineRule="auto"/>
        <w:jc w:val="both"/>
        <w:rPr>
          <w:rFonts w:ascii="Cambria" w:hAnsi="Cambria"/>
          <w:sz w:val="20"/>
          <w:szCs w:val="20"/>
        </w:rPr>
      </w:pPr>
      <w:r w:rsidRPr="004F5BBB">
        <w:rPr>
          <w:rStyle w:val="FootnoteReference"/>
          <w:rFonts w:ascii="Cambria" w:hAnsi="Cambria"/>
          <w:sz w:val="20"/>
          <w:szCs w:val="20"/>
        </w:rPr>
        <w:footnoteRef/>
      </w:r>
      <w:r w:rsidR="004F5BBB" w:rsidRPr="004F5BBB">
        <w:rPr>
          <w:rFonts w:ascii="Cambria" w:hAnsi="Cambria"/>
          <w:sz w:val="20"/>
          <w:szCs w:val="20"/>
        </w:rPr>
        <w:t xml:space="preserve"> Primjerice u predmetu Fimi Media, u kojem je procesuirano „izvlačenje novca“ iz državnih trgovačkih društava preko marketinške agencije, nakon ponovljenog postupka, izrečena je pravomoćna osuđujuća presuda kojom je bivši premijer osuđen na 7 godina zatvora zbog kaznenog djela zloupotrebe položaja i ovlasti u sastavu zločinačkog udruženja koje je ustrojio.</w:t>
      </w:r>
      <w:r w:rsidRPr="004F5BBB">
        <w:rPr>
          <w:rFonts w:ascii="Cambria" w:hAnsi="Cambria"/>
          <w:sz w:val="20"/>
          <w:szCs w:val="20"/>
        </w:rPr>
        <w:t>. U predmetu Remorker, u kojem je procesuirano „izvlačenje novca“ iz samostalne stručnoposlovne organizacije, izrečena je nepravomoćna osuđujuća presuda kojom je bivši predsjednik organizacije osuđen na osam godina zatvora zbog kaznenog djela zlouporabe položaja i ovlasti u sastavu zločinačkog udruženja koje je ustrojio te je obvezan organizaciji vratiti iznos od 35,5 milijuna kuna.</w:t>
      </w:r>
    </w:p>
    <w:p w14:paraId="5B94144E" w14:textId="77777777" w:rsidR="009B64B6" w:rsidRPr="004F5BBB" w:rsidRDefault="009B64B6">
      <w:pPr>
        <w:pStyle w:val="FootnoteText"/>
        <w:rPr>
          <w:rFonts w:ascii="Cambria" w:hAnsi="Cambria"/>
        </w:rPr>
      </w:pPr>
    </w:p>
  </w:footnote>
  <w:footnote w:id="20">
    <w:p w14:paraId="5ADBEAB9" w14:textId="77777777" w:rsidR="009B64B6" w:rsidRPr="004F5BBB" w:rsidRDefault="009B64B6" w:rsidP="00AD4333">
      <w:pPr>
        <w:spacing w:after="0" w:line="240" w:lineRule="auto"/>
        <w:jc w:val="both"/>
        <w:rPr>
          <w:rFonts w:ascii="Cambria" w:hAnsi="Cambria"/>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Između ostalog, donesena je nepravomoćna presuda protiv bivšeg ministra kulture (u 12. sazivu Vlade) zbog kaznenog djela zlouporabe položaja i ovlasti kojom je ministar osuđen na kaznu zatvora od jedne godine te mu je izrečena sporedna novčana kazna. Nadalje, donesena je presuda protiv bivšeg pomoćnika ministra u Ministarstvu hrvatskih branitelja zbog kaznenog djela primanja mita kojom je pomoćnik osuđen na kaznu zatvora od tri godine te mu je oduzeta imovinska korist. </w:t>
      </w:r>
      <w:r w:rsidR="00A43653" w:rsidRPr="004F5BBB">
        <w:rPr>
          <w:rFonts w:ascii="Cambria" w:hAnsi="Cambria"/>
          <w:sz w:val="20"/>
          <w:szCs w:val="20"/>
        </w:rPr>
        <w:t>N</w:t>
      </w:r>
      <w:r w:rsidRPr="004F5BBB">
        <w:rPr>
          <w:rFonts w:ascii="Cambria" w:hAnsi="Cambria"/>
          <w:sz w:val="20"/>
          <w:szCs w:val="20"/>
        </w:rPr>
        <w:t xml:space="preserve">epravomoćna presuda </w:t>
      </w:r>
      <w:r w:rsidR="00A43653" w:rsidRPr="004F5BBB">
        <w:rPr>
          <w:rFonts w:ascii="Cambria" w:hAnsi="Cambria"/>
          <w:sz w:val="20"/>
          <w:szCs w:val="20"/>
        </w:rPr>
        <w:t xml:space="preserve">izrečena je u predmetu protiv bivšeg saborskog zastupnika koji je </w:t>
      </w:r>
      <w:r w:rsidRPr="004F5BBB">
        <w:rPr>
          <w:rFonts w:ascii="Cambria" w:hAnsi="Cambria"/>
          <w:sz w:val="20"/>
          <w:szCs w:val="20"/>
        </w:rPr>
        <w:t>proglašen krivim zbog podmićivanja novinara te mu je izrečen rad za opće dobro. Protiv bivšeg ravnatelja državne agencije donesena je nepravomoćna presuda zbog kaznenog djela primanja mita te mu je izrečena djelomična uvjetna osuda i sporedna novčana kazna. Vezano za procesuiranje korupcije u zdravstvu, tijekom 2021. godine donesene su pravomoćne presude protiv dvoje liječnika zbog kaznenog djela primanja mita. U odnosu na policiju i carinu, protiv sedam policijskih službenika i šest carinskih službenika donesene su presude zbog kaznenog djela zlouporabe položaja i ovlasti, dok je u odnosu na jednog policijskog službenika donesena presuda zbog kaznenog djela trgovanja utjecajem.</w:t>
      </w:r>
    </w:p>
    <w:p w14:paraId="41C894BF" w14:textId="77777777" w:rsidR="009B64B6" w:rsidRPr="004F5BBB" w:rsidRDefault="009B64B6" w:rsidP="00AD4333">
      <w:pPr>
        <w:spacing w:after="0" w:line="240" w:lineRule="auto"/>
        <w:jc w:val="both"/>
        <w:rPr>
          <w:rFonts w:ascii="Cambria" w:hAnsi="Cambria"/>
          <w:sz w:val="20"/>
          <w:szCs w:val="20"/>
        </w:rPr>
      </w:pPr>
    </w:p>
    <w:p w14:paraId="46FF3F8C" w14:textId="77777777" w:rsidR="009B64B6" w:rsidRPr="004F5BBB" w:rsidRDefault="009B64B6" w:rsidP="00AD4333">
      <w:pPr>
        <w:pStyle w:val="FootnoteText"/>
        <w:rPr>
          <w:rFonts w:ascii="Cambria" w:hAnsi="Cambria"/>
        </w:rPr>
      </w:pPr>
    </w:p>
  </w:footnote>
  <w:footnote w:id="21">
    <w:p w14:paraId="4935C7BC" w14:textId="77777777" w:rsidR="009B64B6" w:rsidRPr="004F5BBB" w:rsidRDefault="009B64B6" w:rsidP="00C32E08">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elektroničkim medijima, Narodne novine br. 111/21</w:t>
      </w:r>
    </w:p>
  </w:footnote>
  <w:footnote w:id="22">
    <w:p w14:paraId="2F3C4406" w14:textId="77777777" w:rsidR="009B64B6" w:rsidRPr="004F5BBB" w:rsidRDefault="009B64B6" w:rsidP="00C32E08">
      <w:pPr>
        <w:pStyle w:val="NoSpacing"/>
        <w:jc w:val="both"/>
        <w:rPr>
          <w:rFonts w:ascii="Cambria" w:hAnsi="Cambria" w:cstheme="minorHAns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w:t>
      </w:r>
      <w:r w:rsidRPr="004F5BBB">
        <w:rPr>
          <w:rFonts w:ascii="Cambria" w:hAnsi="Cambria" w:cstheme="minorHAnsi"/>
          <w:sz w:val="20"/>
          <w:szCs w:val="20"/>
        </w:rPr>
        <w:t xml:space="preserve">Vijeće ima sedam članova od kojih je jedan predsjednik Vijeća. </w:t>
      </w:r>
      <w:r w:rsidRPr="004F5BBB">
        <w:rPr>
          <w:rFonts w:ascii="Cambria" w:eastAsia="Times New Roman" w:hAnsi="Cambria" w:cstheme="minorHAnsi"/>
          <w:sz w:val="20"/>
          <w:szCs w:val="20"/>
        </w:rPr>
        <w:t>Predsjednika i članove Vijeća imenuje i razrješuje Hrvatski sabor na prijedlog Vlade Republike Hrvatske. U postupku predlaganja članova Vijeća Vlada Republike Hrvatske objavljuje javni poziv za predlaganje kandidata za članove Vijeća. Predsjednik i članovi Vijeća imenuju se na razdoblje od pet godina, a ono se produžuje do imenovanja novog predsjednika i/ili člana Vijeća ako do njegova isteka novi predsjednik i/ili član Vijeća nije izabran, najdulje do šest mjeseci, te mogu biti ponovno imenovani. Članovi Vijeća mogu biti državljani Republike Hrvatske koji imaju završen diplomski sveučilišni studij ili specijalistički diplomski stručni studij i imaju stručno znanje, sposobnost i iskustvo u radu u području medija, novinarstva, tehnologije, ekonomije, sociologije i prava. Članovi Vijeća trebaju biti javni djelatnici koji su se u javnom životu istaknuli zalaganjem za poštovanje demokratskih načela i vladavinu prava, izgradnju i unaprjeđenje najviših vrednota ustavnog poretka Republike Hrvatske, razvitak civilnog društva, obranu ljudskih prava i sloboda, kao i za zaštitu slobode izražavanja. Članovi Vijeća ne mogu biti državni dužnosnici, osobe koje obnašaju dužnost u tijelima političkih stranaka, tijelima jedinica lokalne i područne (regionalne) samouprave ili sindikatima. Članovi Vijeća ne smiju biti vlasnici, dioničari ili imatelji udjela, članovi uprava, nadzornih odbora ili članovi upravnih vijeća i drugih odgovarajućih tijela upravljanja, direktori, ravnatelji ili drugi voditelji poslovanja pravnih osoba na koje se primjenjuju odredbe ovoga Zakona, a odnose se na audio i audiovizualne medijske usluge te mrežne operatore. Članovi Vijeća ne mogu biti zaposlenici ili u ugovornom ili nekom drugom odnosu u bilo kojoj pravnoj osobi ili službi koja je u vezi s audio i audiovizualnim medijskim uslugama te mrežnim operatorima, kao ni osobe koje obavljaju poslove zbog kojih bi moglo doći do sukoba interesa. Na pitanja sprječavanja sukoba interesa u obnašanju dužnosti članova Vijeća primjenjuje se zakon kojim je uređeno sprječavanje sukoba interesa. Članovi Vijeća ne mogu biti pravomoćno osuđeni za kazneno djelo.</w:t>
      </w:r>
    </w:p>
    <w:p w14:paraId="360A7405" w14:textId="77777777" w:rsidR="009B64B6" w:rsidRPr="004F5BBB" w:rsidRDefault="009B64B6" w:rsidP="00C32E08">
      <w:pPr>
        <w:shd w:val="clear" w:color="auto" w:fill="FFFFFF"/>
        <w:spacing w:after="48" w:line="240" w:lineRule="auto"/>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Hrvatski sabor odlukom će razriješiti dužnosti predsjednika, zamjenika predsjednika ili člana Vijeća prije isteka razdoblja na koje je imenovan, na prijedlog Vlade Republike Hrvatske, ako:</w:t>
      </w:r>
    </w:p>
    <w:p w14:paraId="4A11B57D"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sam zatraži razrješenje</w:t>
      </w:r>
    </w:p>
    <w:p w14:paraId="246C55CD" w14:textId="77777777" w:rsidR="009B64B6" w:rsidRPr="004F5BBB" w:rsidRDefault="009B64B6" w:rsidP="006E2F69">
      <w:pPr>
        <w:shd w:val="clear" w:color="auto" w:fill="FFFFFF"/>
        <w:spacing w:after="48" w:line="240" w:lineRule="auto"/>
        <w:ind w:left="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se utvrdi da je prigodom predlaganja za člana Vijeća Agencije iznio o sebi neistinite podatke ili je propustio iznijeti podatke o okolnostima bitnim za utvrđivanje prijedloga</w:t>
      </w:r>
    </w:p>
    <w:p w14:paraId="6B2467B2" w14:textId="77777777" w:rsidR="009B64B6" w:rsidRPr="004F5BBB" w:rsidRDefault="009B64B6" w:rsidP="006E2F69">
      <w:pPr>
        <w:shd w:val="clear" w:color="auto" w:fill="FFFFFF"/>
        <w:spacing w:after="48" w:line="240" w:lineRule="auto"/>
        <w:ind w:left="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svojim radom ili ponašanjem dovede u pitanje svoj ugled ili ugled Agencije odnosno svoju samostalnost i neovisnost ili samostalnost i neovisnost Agencije</w:t>
      </w:r>
    </w:p>
    <w:p w14:paraId="6EAB09C7"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nije u mogućnosti uredno obavljati dužnost dulje od šest mjeseci neprekinuto</w:t>
      </w:r>
    </w:p>
    <w:p w14:paraId="32A309B6"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je zbog bolesti trajno spriječen obavljati svoju dužnost</w:t>
      </w:r>
    </w:p>
    <w:p w14:paraId="33B84CAE"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je pravomoćno osuđen za kazneno djelo</w:t>
      </w:r>
    </w:p>
    <w:p w14:paraId="40628694" w14:textId="77777777" w:rsidR="009B64B6" w:rsidRPr="004F5BBB" w:rsidRDefault="009B64B6" w:rsidP="006E2F69">
      <w:pPr>
        <w:shd w:val="clear" w:color="auto" w:fill="FFFFFF"/>
        <w:spacing w:after="48" w:line="240" w:lineRule="auto"/>
        <w:ind w:left="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svojim radom ili ponašanjem onemogućuje ispunjavanje ciljeva i zadaća utvrđenih godišnjim programom rada Agencije</w:t>
      </w:r>
    </w:p>
    <w:p w14:paraId="1ED1ADAA" w14:textId="77777777" w:rsidR="009B64B6" w:rsidRPr="004F5BBB" w:rsidRDefault="009B64B6" w:rsidP="006E2F69">
      <w:pPr>
        <w:shd w:val="clear" w:color="auto" w:fill="FFFFFF"/>
        <w:spacing w:after="48" w:line="240" w:lineRule="auto"/>
        <w:ind w:left="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član Vijeća postane državni dužnosnik, osoba koja obnaša dužnost u tijelima političkih stranaka, tijelima jedinica lokalne i područne (regionalne) samouprave ili sindikatima</w:t>
      </w:r>
    </w:p>
    <w:p w14:paraId="6D001AB0" w14:textId="77777777" w:rsidR="009B64B6" w:rsidRPr="004F5BBB" w:rsidRDefault="009B64B6" w:rsidP="006E2F69">
      <w:pPr>
        <w:shd w:val="clear" w:color="auto" w:fill="FFFFFF"/>
        <w:spacing w:after="48" w:line="240" w:lineRule="auto"/>
        <w:ind w:left="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član Vijeća postane vlasnik, dioničar ili imatelj udjela, član uprave, nadzornog odbora ili član upravnog vijeća i drugog odgovarajućeg tijela upravljanja, direktor, ravnatelj ili drugi voditelj poslovanja pravnih osoba na koje se primjenjuju odredbe Zakona o elektroničkim medijima, a odnose se na audio i audiovizualne medijske usluge te mrežne operatore</w:t>
      </w:r>
    </w:p>
    <w:p w14:paraId="380CBA2A"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član Vijeća uđe u ugovorni ili nekom drugi odnos u bilo kojoj pravnoj osobi ili službi koja je u vezi s audio i audiovizualnim medijskim uslugama te mrežnim operatorima ili započne s obavljanjem poslova zbog kojih bi moglo doći do sukoba interesa</w:t>
      </w:r>
    </w:p>
    <w:p w14:paraId="5B4EAA35" w14:textId="77777777" w:rsidR="009B64B6" w:rsidRPr="004F5BBB" w:rsidRDefault="009B64B6" w:rsidP="00C32E08">
      <w:pPr>
        <w:shd w:val="clear" w:color="auto" w:fill="FFFFFF"/>
        <w:spacing w:after="48" w:line="240" w:lineRule="auto"/>
        <w:ind w:firstLine="408"/>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član Vijeća od pružatelja medijskih usluga primi darove, usluge ili stupi u odnose koji ih dovode u sukob interesa u odnosu na zadaće propisane Zakonom o elektroničkim medijima.</w:t>
      </w:r>
    </w:p>
    <w:p w14:paraId="73E4A1FF" w14:textId="77777777" w:rsidR="009B64B6" w:rsidRPr="004F5BBB" w:rsidRDefault="009B64B6" w:rsidP="00C32E08">
      <w:pPr>
        <w:shd w:val="clear" w:color="auto" w:fill="FFFFFF"/>
        <w:spacing w:after="48" w:line="240" w:lineRule="auto"/>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O postojanju razloga za razrješenje predsjednika, zamjenika predsjednika ili člana Vijeća prije isteka razdoblja na koje je imenovan, Agencija za elektroničke medije mora izvijestiti Vladu Republike Hrvatske.</w:t>
      </w:r>
    </w:p>
    <w:p w14:paraId="25279F50" w14:textId="77777777" w:rsidR="009B64B6" w:rsidRPr="004F5BBB" w:rsidRDefault="009B64B6" w:rsidP="00C32E08">
      <w:pPr>
        <w:pStyle w:val="FootnoteText"/>
        <w:rPr>
          <w:rFonts w:ascii="Cambria" w:hAnsi="Cambria"/>
        </w:rPr>
      </w:pPr>
    </w:p>
  </w:footnote>
  <w:footnote w:id="23">
    <w:p w14:paraId="7C177449" w14:textId="77777777" w:rsidR="009B64B6" w:rsidRPr="004F5BBB" w:rsidRDefault="009B64B6" w:rsidP="00C32E08">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elektroničkim medijima, Narodne novine br. 111/21</w:t>
      </w:r>
    </w:p>
    <w:p w14:paraId="2AD50583" w14:textId="77777777" w:rsidR="009B64B6" w:rsidRPr="004F5BBB" w:rsidRDefault="009B64B6" w:rsidP="00C32E08">
      <w:pPr>
        <w:pStyle w:val="FootnoteText"/>
        <w:rPr>
          <w:rFonts w:ascii="Cambria" w:hAnsi="Cambria"/>
        </w:rPr>
      </w:pPr>
    </w:p>
  </w:footnote>
  <w:footnote w:id="24">
    <w:p w14:paraId="49414922" w14:textId="77777777" w:rsidR="009B64B6" w:rsidRPr="004F5BBB" w:rsidRDefault="009B64B6" w:rsidP="00C32E08">
      <w:pPr>
        <w:shd w:val="clear" w:color="auto" w:fill="FFFFFF"/>
        <w:spacing w:after="0" w:line="240" w:lineRule="auto"/>
        <w:contextualSpacing/>
        <w:jc w:val="both"/>
        <w:textAlignment w:val="baseline"/>
        <w:rPr>
          <w:rFonts w:ascii="Cambria" w:eastAsia="Times New Roman" w:hAnsi="Cambria" w:cstheme="minorHAns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w:t>
      </w:r>
      <w:r w:rsidRPr="004F5BBB">
        <w:rPr>
          <w:rFonts w:ascii="Cambria" w:eastAsia="Times New Roman" w:hAnsi="Cambria" w:cstheme="minorHAnsi"/>
          <w:sz w:val="20"/>
          <w:szCs w:val="20"/>
        </w:rPr>
        <w:t>Kriteriji za davanje koncesije za obavljanje djelatnosti pružanja medijskih usluga televizije i radija jesu:</w:t>
      </w:r>
    </w:p>
    <w:p w14:paraId="689F6F52" w14:textId="77777777" w:rsidR="009B64B6" w:rsidRPr="004F5BBB" w:rsidRDefault="009B64B6" w:rsidP="006E2F69">
      <w:pPr>
        <w:shd w:val="clear" w:color="auto" w:fill="FFFFFF"/>
        <w:spacing w:after="0" w:line="240" w:lineRule="auto"/>
        <w:ind w:left="408"/>
        <w:contextualSpacing/>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xml:space="preserve">– programski uvjeti sukladno Zakonu o elektroničkim medijima (u daljnjem tekstu: ZEM), a napose količina </w:t>
      </w:r>
      <w:r w:rsidRPr="004F5BBB">
        <w:rPr>
          <w:rFonts w:ascii="Cambria" w:eastAsia="Times New Roman" w:hAnsi="Cambria" w:cstheme="minorHAnsi"/>
          <w:sz w:val="20"/>
          <w:szCs w:val="20"/>
        </w:rPr>
        <w:br/>
        <w:t xml:space="preserve">    vlastite proizvodnje, hrvatskih audiovizualnih djela, europskih audiovizualnih djela i djela neovisnih </w:t>
      </w:r>
      <w:r w:rsidRPr="004F5BBB">
        <w:rPr>
          <w:rFonts w:ascii="Cambria" w:eastAsia="Times New Roman" w:hAnsi="Cambria" w:cstheme="minorHAnsi"/>
          <w:sz w:val="20"/>
          <w:szCs w:val="20"/>
        </w:rPr>
        <w:br/>
        <w:t xml:space="preserve">    proizvođača</w:t>
      </w:r>
    </w:p>
    <w:p w14:paraId="477E920D" w14:textId="77777777" w:rsidR="009B64B6" w:rsidRPr="004F5BBB" w:rsidRDefault="009B64B6" w:rsidP="00C32E08">
      <w:pPr>
        <w:shd w:val="clear" w:color="auto" w:fill="FFFFFF"/>
        <w:spacing w:after="0" w:line="240" w:lineRule="auto"/>
        <w:ind w:firstLine="408"/>
        <w:contextualSpacing/>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vrijeme objavljivanja</w:t>
      </w:r>
    </w:p>
    <w:p w14:paraId="5DB5E0D3" w14:textId="77777777" w:rsidR="009B64B6" w:rsidRPr="004F5BBB" w:rsidRDefault="009B64B6" w:rsidP="00C32E08">
      <w:pPr>
        <w:shd w:val="clear" w:color="auto" w:fill="FFFFFF"/>
        <w:spacing w:after="0" w:line="240" w:lineRule="auto"/>
        <w:ind w:firstLine="408"/>
        <w:contextualSpacing/>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kvaliteta i raznovrsnost audiovizualnih i/ili radijskih programa</w:t>
      </w:r>
    </w:p>
    <w:p w14:paraId="257EF245" w14:textId="77777777" w:rsidR="009B64B6" w:rsidRPr="004F5BBB" w:rsidRDefault="009B64B6" w:rsidP="00C32E08">
      <w:pPr>
        <w:shd w:val="clear" w:color="auto" w:fill="FFFFFF"/>
        <w:spacing w:after="0" w:line="240" w:lineRule="auto"/>
        <w:ind w:firstLine="408"/>
        <w:contextualSpacing/>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posebni tehnički, financijski uvjeti, koji uključuju visinu sredstava i financijska jamstva, te kadrovski uvjeti</w:t>
      </w:r>
    </w:p>
    <w:p w14:paraId="1220FEF6" w14:textId="77777777" w:rsidR="009B64B6" w:rsidRPr="004F5BBB" w:rsidRDefault="009B64B6" w:rsidP="006E2F69">
      <w:pPr>
        <w:shd w:val="clear" w:color="auto" w:fill="FFFFFF"/>
        <w:spacing w:after="0" w:line="240" w:lineRule="auto"/>
        <w:ind w:left="408"/>
        <w:contextualSpacing/>
        <w:jc w:val="both"/>
        <w:textAlignment w:val="baseline"/>
        <w:rPr>
          <w:rFonts w:ascii="Cambria" w:eastAsia="Times New Roman" w:hAnsi="Cambria" w:cstheme="minorHAnsi"/>
          <w:sz w:val="20"/>
          <w:szCs w:val="20"/>
        </w:rPr>
      </w:pPr>
      <w:r w:rsidRPr="004F5BBB">
        <w:rPr>
          <w:rFonts w:ascii="Cambria" w:eastAsia="Times New Roman" w:hAnsi="Cambria" w:cstheme="minorHAnsi"/>
          <w:sz w:val="20"/>
          <w:szCs w:val="20"/>
        </w:rPr>
        <w:t xml:space="preserve">– poštivanje obveze plaćanja javnih davanja i doprinosa za mirovinsko i zdravstveno osiguranje u Republici   </w:t>
      </w:r>
      <w:r w:rsidRPr="004F5BBB">
        <w:rPr>
          <w:rFonts w:ascii="Cambria" w:eastAsia="Times New Roman" w:hAnsi="Cambria" w:cstheme="minorHAnsi"/>
          <w:sz w:val="20"/>
          <w:szCs w:val="20"/>
        </w:rPr>
        <w:br/>
        <w:t xml:space="preserve">   Hrvatskoj.</w:t>
      </w:r>
    </w:p>
    <w:p w14:paraId="16E1D832" w14:textId="77777777" w:rsidR="009B64B6" w:rsidRPr="004F5BBB" w:rsidRDefault="009B64B6" w:rsidP="00C32E08">
      <w:pPr>
        <w:pStyle w:val="FootnoteText"/>
        <w:rPr>
          <w:rFonts w:ascii="Cambria" w:hAnsi="Cambria"/>
        </w:rPr>
      </w:pPr>
    </w:p>
  </w:footnote>
  <w:footnote w:id="25">
    <w:p w14:paraId="712FABCF" w14:textId="77777777" w:rsidR="009B64B6" w:rsidRPr="004F5BBB" w:rsidRDefault="009B64B6" w:rsidP="003C14D2">
      <w:pPr>
        <w:shd w:val="clear" w:color="auto" w:fill="FFFFFF"/>
        <w:spacing w:after="48" w:line="240" w:lineRule="auto"/>
        <w:jc w:val="both"/>
        <w:textAlignment w:val="baseline"/>
        <w:rPr>
          <w:rFonts w:ascii="Cambria" w:eastAsia="Times New Roman" w:hAnsi="Cambria" w:cstheme="minorHAnsi"/>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w:t>
      </w:r>
      <w:r w:rsidRPr="004F5BBB">
        <w:rPr>
          <w:rFonts w:ascii="Cambria" w:eastAsia="Times New Roman" w:hAnsi="Cambria" w:cstheme="minorHAnsi"/>
          <w:sz w:val="20"/>
          <w:szCs w:val="20"/>
        </w:rPr>
        <w:t>Područje koncesije može biti na državnoj, regionalnoj, županijskoj, gradskoj, općinskoj ili na drugoj razini utvrđenoj posebnim propisom. Koncesija se daje na vrijeme od 20 godina. Za koncesiju se plaća naknada. Naknada za koncesiju uplaćuje se u korist državnog proračuna Republike Hrvatske. Visinu i način plaćanja naknade za koncesiju propisuje Vijeće pravilnikom, kao i visinu i način plaćanja naknade za ponudu podnesenu na temelju obavijesti o namjeri davanja koncesije. Ako za vrijeme trajanja koncesije dođe do izmjene parametara odašiljača sukladno tehničkoj podlozi Hrvatske regulatorne agencije za mrežne djelatnosti, a povećanje pokrivanja signalom ne prelazi više od 30 % stanovništva pokrivenog tehničkom podlogom na temelju koje je koncesija dana, predmetno se neće smatrati novom koncesijom, već će se s postojećim pružateljem medijske usluge sklopiti dodatak Ugovora. Ako promjena parametara odašiljača dovodi do širenja koncesije na gradsku, županijsku, regionalnu ili državnu razinu, Vijeće je u obvezi raspisati novu obavijest o namjeri davanja koncesije.</w:t>
      </w:r>
    </w:p>
    <w:p w14:paraId="4CDF2680" w14:textId="77777777" w:rsidR="009B64B6" w:rsidRPr="004F5BBB" w:rsidRDefault="009B64B6">
      <w:pPr>
        <w:pStyle w:val="FootnoteText"/>
        <w:rPr>
          <w:rFonts w:ascii="Cambria" w:hAnsi="Cambria"/>
        </w:rPr>
      </w:pPr>
    </w:p>
  </w:footnote>
  <w:footnote w:id="26">
    <w:p w14:paraId="27D4D18C" w14:textId="77777777" w:rsidR="009B64B6" w:rsidRPr="004F5BBB" w:rsidRDefault="009B64B6" w:rsidP="00C32E08">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pravu na pristup informacijama, Narodne novine 25/13 i 85/15.</w:t>
      </w:r>
    </w:p>
  </w:footnote>
  <w:footnote w:id="27">
    <w:p w14:paraId="2A77A18E" w14:textId="77777777" w:rsidR="009B64B6" w:rsidRPr="004F5BBB" w:rsidRDefault="009B64B6" w:rsidP="00C32E08">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medijima, Narodne novine 59/04, 84/11 i 81/13</w:t>
      </w:r>
    </w:p>
  </w:footnote>
  <w:footnote w:id="28">
    <w:p w14:paraId="4A7D992E" w14:textId="77777777" w:rsidR="009B64B6" w:rsidRPr="004F5BBB" w:rsidRDefault="009B64B6" w:rsidP="000742F4">
      <w:pPr>
        <w:spacing w:line="240" w:lineRule="auto"/>
        <w:jc w:val="both"/>
        <w:rPr>
          <w:rFonts w:ascii="Cambria" w:hAnsi="Cambria"/>
          <w:iCs/>
          <w:sz w:val="20"/>
          <w:szCs w:val="20"/>
        </w:rPr>
      </w:pPr>
      <w:r w:rsidRPr="004F5BBB">
        <w:rPr>
          <w:rStyle w:val="FootnoteReference"/>
          <w:rFonts w:ascii="Cambria" w:hAnsi="Cambria"/>
          <w:sz w:val="20"/>
          <w:szCs w:val="20"/>
        </w:rPr>
        <w:footnoteRef/>
      </w:r>
      <w:r w:rsidRPr="004F5BBB">
        <w:rPr>
          <w:rFonts w:ascii="Cambria" w:hAnsi="Cambria"/>
          <w:sz w:val="20"/>
          <w:szCs w:val="20"/>
        </w:rPr>
        <w:t xml:space="preserve"> U pravilu, broj zakonodavnih prijedloga koji su usvojeni na sjednicama Vlade Republike Hrvatske u hitnom postupku su ispod 50% ukupne zakonodavne aktivnosti u razdoblju od 2016. do 2018. godine, a nešto veći udio bio je u 2019. godinu, prije svega zbog vladini reformskih zahvata u inspekcijskim poslovima i u organizaciji sustava državne uprave. Uzimajući u obzir pandemiju bolesti Covid-19, hitni postupak nije prešao 50% ukupne zakonodavne aktivnosti Vlade Republike Hrvatske u 2020. godinu. U istoj godini, održani su redoviti parlamentarni izbori stoga je broj zakonodavnih prijedloga manji u odnosu na prethodne godine. </w:t>
      </w:r>
      <w:r w:rsidRPr="004F5BBB">
        <w:rPr>
          <w:rFonts w:ascii="Cambria" w:hAnsi="Cambria"/>
          <w:iCs/>
          <w:sz w:val="20"/>
          <w:szCs w:val="20"/>
        </w:rPr>
        <w:t xml:space="preserve">Bez obzira na zakonodavnu proceduru koja se primjenjuje, zakonodavni prijedlozi prolaze kroz tri kontrolne točke: procjenu učinaka, javno savjetovanje i procjenu učinaka na malo gospodarstvo. </w:t>
      </w:r>
    </w:p>
    <w:p w14:paraId="4F6A5652" w14:textId="77777777" w:rsidR="009B64B6" w:rsidRPr="004F5BBB" w:rsidRDefault="009B64B6">
      <w:pPr>
        <w:pStyle w:val="FootnoteText"/>
        <w:rPr>
          <w:rFonts w:ascii="Cambria" w:hAnsi="Cambria"/>
        </w:rPr>
      </w:pPr>
    </w:p>
  </w:footnote>
  <w:footnote w:id="29">
    <w:p w14:paraId="3D7E751C" w14:textId="77777777" w:rsidR="009B64B6" w:rsidRPr="004F5BBB" w:rsidRDefault="009B64B6" w:rsidP="00A2675E">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izmjenama i dopunama Zakona o zaštiti pučanstva od zaraznih bolesti, Narodne novine br. 134/20.</w:t>
      </w:r>
    </w:p>
  </w:footnote>
  <w:footnote w:id="30">
    <w:p w14:paraId="375F8D89"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zaštiti pučanstva od zaraznih bolesti, Narodne novine br. 79/07, 113/08, 43/09, 130/17, 114/18, 47/20 i 134/20.</w:t>
      </w:r>
    </w:p>
  </w:footnote>
  <w:footnote w:id="31">
    <w:p w14:paraId="67C59CDB"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izmjenama i dopunama Zakona o zaštiti pučanstva od zaraznih bolesti, Narodne novine br. 47/20.</w:t>
      </w:r>
    </w:p>
  </w:footnote>
  <w:footnote w:id="32">
    <w:p w14:paraId="231F6077"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izmjenama i dopunama Zakona o zaštiti pučanstva od zaraznih bolesti, Narodne novine br. 134/20.</w:t>
      </w:r>
    </w:p>
  </w:footnote>
  <w:footnote w:id="33">
    <w:p w14:paraId="05C48615"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Zakon o sustavu civilne zaštite, Narodne novine br. 82/15, 118/18, 31/20 i 20/21.</w:t>
      </w:r>
    </w:p>
  </w:footnote>
  <w:footnote w:id="34">
    <w:p w14:paraId="5F5886BA" w14:textId="77777777" w:rsidR="009B64B6" w:rsidRPr="004F5BBB" w:rsidRDefault="009B64B6" w:rsidP="00412ED9">
      <w:pPr>
        <w:pStyle w:val="FootnoteText"/>
        <w:jc w:val="both"/>
        <w:rPr>
          <w:rFonts w:ascii="Cambria" w:hAnsi="Cambria"/>
        </w:rPr>
      </w:pPr>
      <w:r w:rsidRPr="004F5BBB">
        <w:rPr>
          <w:rStyle w:val="FootnoteReference"/>
          <w:rFonts w:ascii="Cambria" w:hAnsi="Cambria"/>
        </w:rPr>
        <w:footnoteRef/>
      </w:r>
      <w:r w:rsidRPr="004F5BBB">
        <w:rPr>
          <w:rFonts w:ascii="Cambria" w:hAnsi="Cambria"/>
        </w:rPr>
        <w:t xml:space="preserve"> </w:t>
      </w:r>
      <w:r w:rsidRPr="004F5BBB">
        <w:rPr>
          <w:rFonts w:ascii="Cambria" w:hAnsi="Cambria"/>
          <w:noProof/>
        </w:rPr>
        <w:t>Primjerice, Ured Vlade za ljudska prava i prava nacionalnih manjina, koji provodi koordinaciju rada svih ministarstava, nevladinih organizacija i drugih tijela koja sudjeluju u postpku uključivanja u društvo azilanata ili stranaca pod supsidijarnom zaštitom, u okviru Stalnog povjerenstva za provedbu integracije strnaca u hrvatsko društvo i pripadajuće Radne skupine koja izrađuje prijedloge nacionalnih strateških dokumenata u ovom području, uvažio je komentare i preporuke iz Izvješća pučke pravobraniteljice za 2020.g. vezano uz unaprjeđenje regulatornog okvira za integraciju osoba kojima je odobrena međunarodna zaštita, te integracijskog sustava općenito. Ured je pristupio izradi Nacrta akcijskog plana kroz suradnju s nadležnim tijelima državne uprave, kao i predstavncima tri organizacije civilnog društva te predstanvicima međunarodne organizacije i vjerske zajednice. Četiri jedinice lokalne samouprave su također sudjelovale u izradi nacrta akta, čime je formalizirana suradnja s lokalnim vlastima u izradi nacionalnog akta. Nadalje u svrhu ažurnog i svrsishodnog praćenja učinka integracijskog okvira, o ishodima mjera nacionalnog akta izvještavat će se kroz uspostavljeno mrežno sučelje kroz uključivanje pokazatelja definiranih aktualnim istraživanjem o socijalnoj uključenosti osoba kojima je odobrena međunarodna zaštita. U svrhu izrade Smjernica za medijsko izvještavanje o humanitarnim, odnosno prislinim migracijama, ali i drugim migracijskm kretanjima, započeta je provedba kvalitativne analize medijskog sadržaja u izvještavanju o migrantima, s naglaskom na osobe kojima je odobrena međunarodna zaštita i posebno ranjive skupine među njima. Cilj istraživanja je utvrditi na koji način i u kojoj mjeri dostupni medijski sadržaji doprinose oblikovanju stavova opće javnosti o migracijskim procesima te razumijevanju njihovih uzroka i posljedica.</w:t>
      </w:r>
    </w:p>
  </w:footnote>
  <w:footnote w:id="35">
    <w:p w14:paraId="62358920" w14:textId="77777777" w:rsidR="009B64B6" w:rsidRPr="004F5BBB" w:rsidRDefault="009B64B6">
      <w:pPr>
        <w:pStyle w:val="FootnoteText"/>
        <w:rPr>
          <w:rFonts w:ascii="Cambria" w:hAnsi="Cambria"/>
        </w:rPr>
      </w:pPr>
      <w:r w:rsidRPr="004F5BBB">
        <w:rPr>
          <w:rStyle w:val="FootnoteReference"/>
          <w:rFonts w:ascii="Cambria" w:hAnsi="Cambria"/>
        </w:rPr>
        <w:footnoteRef/>
      </w:r>
      <w:r w:rsidRPr="004F5BBB">
        <w:rPr>
          <w:rFonts w:ascii="Cambria" w:hAnsi="Cambria"/>
        </w:rPr>
        <w:t xml:space="preserve"> </w:t>
      </w:r>
      <w:r w:rsidRPr="004F5BBB">
        <w:rPr>
          <w:rFonts w:ascii="Cambria" w:hAnsi="Cambria" w:cstheme="minorHAnsi"/>
        </w:rPr>
        <w:t xml:space="preserve">Izvješće je dostupno na poveznici </w:t>
      </w:r>
      <w:hyperlink r:id="rId1" w:anchor="news_16105" w:history="1">
        <w:r w:rsidRPr="004F5BBB">
          <w:rPr>
            <w:rStyle w:val="Hyperlink"/>
            <w:rFonts w:ascii="Cambria" w:hAnsi="Cambria" w:cstheme="minorHAnsi"/>
          </w:rPr>
          <w:t>https://www.pravo.unizg.hr/apzh?@=8mut#news_16105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700C4F" w14:textId="77777777" w:rsidR="00214F5C" w:rsidRDefault="00214F5C">
    <w:pPr>
      <w:pStyle w:val="Header"/>
    </w:pPr>
    <w:r>
      <w:t>18.1.2022.</w:t>
    </w:r>
  </w:p>
  <w:p w14:paraId="18950067" w14:textId="77777777" w:rsidR="009B64B6" w:rsidRDefault="009B64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A03"/>
    <w:multiLevelType w:val="hybridMultilevel"/>
    <w:tmpl w:val="24902B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382A0F"/>
    <w:multiLevelType w:val="hybridMultilevel"/>
    <w:tmpl w:val="D56C3CDE"/>
    <w:lvl w:ilvl="0" w:tplc="A91AE5B4">
      <w:start w:val="5"/>
      <w:numFmt w:val="upperLetter"/>
      <w:lvlText w:val="%1."/>
      <w:lvlJc w:val="left"/>
      <w:pPr>
        <w:ind w:left="360" w:hanging="360"/>
      </w:pPr>
      <w:rPr>
        <w:rFonts w:hint="default"/>
        <w:b/>
        <w:i/>
        <w:sz w:val="22"/>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D4B38ED"/>
    <w:multiLevelType w:val="hybridMultilevel"/>
    <w:tmpl w:val="6CDEFC6A"/>
    <w:lvl w:ilvl="0" w:tplc="041A0015">
      <w:start w:val="1"/>
      <w:numFmt w:val="upp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E1D1C9B"/>
    <w:multiLevelType w:val="hybridMultilevel"/>
    <w:tmpl w:val="538C9E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112975C4"/>
    <w:multiLevelType w:val="hybridMultilevel"/>
    <w:tmpl w:val="8A4CEB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DF622B"/>
    <w:multiLevelType w:val="hybridMultilevel"/>
    <w:tmpl w:val="9E34A4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077329"/>
    <w:multiLevelType w:val="hybridMultilevel"/>
    <w:tmpl w:val="1BFE5B56"/>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2FB3406"/>
    <w:multiLevelType w:val="hybridMultilevel"/>
    <w:tmpl w:val="069CFC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3F85CC3"/>
    <w:multiLevelType w:val="hybridMultilevel"/>
    <w:tmpl w:val="CACC76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3"/>
  </w:num>
  <w:num w:numId="5">
    <w:abstractNumId w:val="5"/>
  </w:num>
  <w:num w:numId="6">
    <w:abstractNumId w:val="8"/>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DC"/>
    <w:rsid w:val="000742F4"/>
    <w:rsid w:val="000A3740"/>
    <w:rsid w:val="000D5406"/>
    <w:rsid w:val="000E117D"/>
    <w:rsid w:val="00104815"/>
    <w:rsid w:val="00120EA1"/>
    <w:rsid w:val="00125B80"/>
    <w:rsid w:val="00145E8D"/>
    <w:rsid w:val="00147A6D"/>
    <w:rsid w:val="001631DB"/>
    <w:rsid w:val="001B21E4"/>
    <w:rsid w:val="001B2A63"/>
    <w:rsid w:val="001C2339"/>
    <w:rsid w:val="001D4555"/>
    <w:rsid w:val="002112E8"/>
    <w:rsid w:val="00213B29"/>
    <w:rsid w:val="00214F5C"/>
    <w:rsid w:val="002A1155"/>
    <w:rsid w:val="002C60F2"/>
    <w:rsid w:val="002F1A06"/>
    <w:rsid w:val="00306724"/>
    <w:rsid w:val="00332105"/>
    <w:rsid w:val="003415BF"/>
    <w:rsid w:val="003634AF"/>
    <w:rsid w:val="0036742C"/>
    <w:rsid w:val="00390CC0"/>
    <w:rsid w:val="003A2CC5"/>
    <w:rsid w:val="003A73CC"/>
    <w:rsid w:val="003B6CF2"/>
    <w:rsid w:val="003C0278"/>
    <w:rsid w:val="003C14D2"/>
    <w:rsid w:val="003D3CDE"/>
    <w:rsid w:val="003E3F75"/>
    <w:rsid w:val="003E5E08"/>
    <w:rsid w:val="00402726"/>
    <w:rsid w:val="00412ED9"/>
    <w:rsid w:val="004243EA"/>
    <w:rsid w:val="00430722"/>
    <w:rsid w:val="00437B02"/>
    <w:rsid w:val="00455B2B"/>
    <w:rsid w:val="00465F05"/>
    <w:rsid w:val="00483947"/>
    <w:rsid w:val="00490656"/>
    <w:rsid w:val="00497189"/>
    <w:rsid w:val="004D6085"/>
    <w:rsid w:val="004D6A15"/>
    <w:rsid w:val="004F5BBB"/>
    <w:rsid w:val="00501444"/>
    <w:rsid w:val="00510B8D"/>
    <w:rsid w:val="00525666"/>
    <w:rsid w:val="0054324B"/>
    <w:rsid w:val="005436EA"/>
    <w:rsid w:val="00553EE3"/>
    <w:rsid w:val="00563BB8"/>
    <w:rsid w:val="00594C90"/>
    <w:rsid w:val="005955E8"/>
    <w:rsid w:val="005A4995"/>
    <w:rsid w:val="005C23A2"/>
    <w:rsid w:val="005D222F"/>
    <w:rsid w:val="005E411D"/>
    <w:rsid w:val="005E519A"/>
    <w:rsid w:val="005F57FF"/>
    <w:rsid w:val="0060226D"/>
    <w:rsid w:val="00642D61"/>
    <w:rsid w:val="00646F85"/>
    <w:rsid w:val="00646FD6"/>
    <w:rsid w:val="006B2E3C"/>
    <w:rsid w:val="006E2F69"/>
    <w:rsid w:val="00760F98"/>
    <w:rsid w:val="00761171"/>
    <w:rsid w:val="007704FC"/>
    <w:rsid w:val="00774D2C"/>
    <w:rsid w:val="007A3E92"/>
    <w:rsid w:val="007E5FDC"/>
    <w:rsid w:val="007F24D6"/>
    <w:rsid w:val="00835A20"/>
    <w:rsid w:val="008507FA"/>
    <w:rsid w:val="008534B4"/>
    <w:rsid w:val="008537C0"/>
    <w:rsid w:val="00876A26"/>
    <w:rsid w:val="008A1237"/>
    <w:rsid w:val="008A3B8E"/>
    <w:rsid w:val="008C4ADE"/>
    <w:rsid w:val="008E13CB"/>
    <w:rsid w:val="008E7497"/>
    <w:rsid w:val="008F4396"/>
    <w:rsid w:val="009011D6"/>
    <w:rsid w:val="009270C1"/>
    <w:rsid w:val="0094370E"/>
    <w:rsid w:val="009829A6"/>
    <w:rsid w:val="00983456"/>
    <w:rsid w:val="009A61DD"/>
    <w:rsid w:val="009B64B6"/>
    <w:rsid w:val="009D2C49"/>
    <w:rsid w:val="009E3DF1"/>
    <w:rsid w:val="009F50F7"/>
    <w:rsid w:val="00A2675E"/>
    <w:rsid w:val="00A43653"/>
    <w:rsid w:val="00A439E5"/>
    <w:rsid w:val="00A447A5"/>
    <w:rsid w:val="00A54F37"/>
    <w:rsid w:val="00A6413B"/>
    <w:rsid w:val="00A948DC"/>
    <w:rsid w:val="00AD4333"/>
    <w:rsid w:val="00AE6CA6"/>
    <w:rsid w:val="00B02D8D"/>
    <w:rsid w:val="00B16AE2"/>
    <w:rsid w:val="00B6486C"/>
    <w:rsid w:val="00B84F3F"/>
    <w:rsid w:val="00B97A8C"/>
    <w:rsid w:val="00BB3A27"/>
    <w:rsid w:val="00BC7FDF"/>
    <w:rsid w:val="00BD09D1"/>
    <w:rsid w:val="00BF46C7"/>
    <w:rsid w:val="00C1676D"/>
    <w:rsid w:val="00C32E08"/>
    <w:rsid w:val="00C56472"/>
    <w:rsid w:val="00C6467C"/>
    <w:rsid w:val="00C6641E"/>
    <w:rsid w:val="00C838FF"/>
    <w:rsid w:val="00CA73A1"/>
    <w:rsid w:val="00CC6896"/>
    <w:rsid w:val="00CC7292"/>
    <w:rsid w:val="00D040BF"/>
    <w:rsid w:val="00D55609"/>
    <w:rsid w:val="00D75423"/>
    <w:rsid w:val="00DD51FA"/>
    <w:rsid w:val="00DD560A"/>
    <w:rsid w:val="00E437B7"/>
    <w:rsid w:val="00E6205B"/>
    <w:rsid w:val="00E75ED3"/>
    <w:rsid w:val="00E97FD7"/>
    <w:rsid w:val="00EA0493"/>
    <w:rsid w:val="00EE3E9F"/>
    <w:rsid w:val="00EF362D"/>
    <w:rsid w:val="00EF5B79"/>
    <w:rsid w:val="00F24140"/>
    <w:rsid w:val="00F3597C"/>
    <w:rsid w:val="00F47E82"/>
    <w:rsid w:val="00F54271"/>
    <w:rsid w:val="00FA1BCD"/>
    <w:rsid w:val="00FA27BD"/>
    <w:rsid w:val="00FA7B9B"/>
    <w:rsid w:val="00FB575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3BCAA"/>
  <w15:chartTrackingRefBased/>
  <w15:docId w15:val="{EA6236A8-6DF0-4890-BCEB-23C9C541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FDC"/>
  </w:style>
  <w:style w:type="paragraph" w:styleId="Heading1">
    <w:name w:val="heading 1"/>
    <w:basedOn w:val="Normal"/>
    <w:next w:val="Normal"/>
    <w:link w:val="Heading1Char"/>
    <w:uiPriority w:val="9"/>
    <w:qFormat/>
    <w:rsid w:val="001C23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A54F37"/>
    <w:pPr>
      <w:keepNext/>
      <w:keepLines/>
      <w:spacing w:after="96" w:line="258" w:lineRule="auto"/>
      <w:ind w:left="1407" w:hanging="10"/>
      <w:outlineLvl w:val="1"/>
    </w:pPr>
    <w:rPr>
      <w:rFonts w:ascii="Calibri" w:eastAsia="Calibri" w:hAnsi="Calibri" w:cs="Calibri"/>
      <w:b/>
      <w:i/>
      <w:color w:val="000000"/>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5FDC"/>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aliases w:val="Footnote Text Char Char,Footnote text,Footnote Text Char2 Char,Footnote Text Char1 Char1 Char,Footnote Text Char2 Char Char Char,Footnote Text Char1 Char1 Char Char Char,Plonk,fn,fn Char Char,Fußnote,o,Footnote Text Char1 Char,Reference"/>
    <w:basedOn w:val="Normal"/>
    <w:link w:val="FootnoteTextChar"/>
    <w:uiPriority w:val="99"/>
    <w:unhideWhenUsed/>
    <w:qFormat/>
    <w:rsid w:val="007E5FDC"/>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Footnote text Char,Footnote Text Char2 Char Char,Footnote Text Char1 Char1 Char Char,Footnote Text Char2 Char Char Char Char,Footnote Text Char1 Char1 Char Char Char Char,Plonk Char,fn Char,Fußnote Char"/>
    <w:basedOn w:val="DefaultParagraphFont"/>
    <w:link w:val="FootnoteText"/>
    <w:uiPriority w:val="99"/>
    <w:qFormat/>
    <w:rsid w:val="007E5FDC"/>
    <w:rPr>
      <w:rFonts w:ascii="Calibri" w:eastAsia="Calibri" w:hAnsi="Calibri" w:cs="Times New Roman"/>
      <w:sz w:val="20"/>
      <w:szCs w:val="20"/>
    </w:rPr>
  </w:style>
  <w:style w:type="character" w:styleId="FootnoteReference">
    <w:name w:val="footnote reference"/>
    <w:aliases w:val="Przypis,BVI fnr,SUPERS,Footnote symbol,(Footnote Reference),Footnote,Voetnootverwijzing,Times 10 Point,Exposant 3 Point,Footnote reference number,note TESI,Odwołanie przypisu,Footnote Reference Number,Footnote Reference_LVL6,stylish"/>
    <w:link w:val="ftrefCharCharCharCharCharCharCharCharChar"/>
    <w:uiPriority w:val="99"/>
    <w:unhideWhenUsed/>
    <w:qFormat/>
    <w:rsid w:val="007E5FDC"/>
    <w:rPr>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7E5FDC"/>
    <w:rPr>
      <w:lang w:val="en-GB"/>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
    <w:basedOn w:val="Normal"/>
    <w:link w:val="ListParagraphChar"/>
    <w:uiPriority w:val="34"/>
    <w:qFormat/>
    <w:rsid w:val="007E5FDC"/>
    <w:pPr>
      <w:spacing w:line="256" w:lineRule="auto"/>
      <w:ind w:left="720"/>
      <w:contextualSpacing/>
    </w:pPr>
    <w:rPr>
      <w:lang w:val="en-GB"/>
    </w:rPr>
  </w:style>
  <w:style w:type="character" w:styleId="Hyperlink">
    <w:name w:val="Hyperlink"/>
    <w:basedOn w:val="DefaultParagraphFont"/>
    <w:uiPriority w:val="99"/>
    <w:unhideWhenUsed/>
    <w:rsid w:val="007E5FDC"/>
    <w:rPr>
      <w:color w:val="0000FF"/>
      <w:u w:val="single"/>
    </w:rPr>
  </w:style>
  <w:style w:type="paragraph" w:styleId="NoSpacing">
    <w:name w:val="No Spacing"/>
    <w:uiPriority w:val="1"/>
    <w:qFormat/>
    <w:rsid w:val="007E5FDC"/>
    <w:pPr>
      <w:spacing w:after="0" w:line="240" w:lineRule="auto"/>
    </w:pPr>
    <w:rPr>
      <w:rFonts w:ascii="Calibri" w:eastAsia="Calibri" w:hAnsi="Calibri" w:cs="Times New Roman"/>
    </w:rPr>
  </w:style>
  <w:style w:type="paragraph" w:customStyle="1" w:styleId="Body">
    <w:name w:val="Body"/>
    <w:rsid w:val="007E5FDC"/>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uz-Cyrl-UZ" w:eastAsia="en-GB"/>
    </w:rPr>
  </w:style>
  <w:style w:type="paragraph" w:customStyle="1" w:styleId="clanak">
    <w:name w:val="clanak"/>
    <w:basedOn w:val="Normal"/>
    <w:rsid w:val="007E5FD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7E5F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5FDC"/>
  </w:style>
  <w:style w:type="character" w:customStyle="1" w:styleId="fontstyle31">
    <w:name w:val="fontstyle31"/>
    <w:basedOn w:val="DefaultParagraphFont"/>
    <w:rsid w:val="0060226D"/>
    <w:rPr>
      <w:rFonts w:ascii="Calibri-Italic" w:hAnsi="Calibri-Italic" w:hint="default"/>
      <w:b w:val="0"/>
      <w:bCs w:val="0"/>
      <w:i/>
      <w:iCs/>
      <w:color w:val="000000"/>
      <w:sz w:val="22"/>
      <w:szCs w:val="22"/>
    </w:rPr>
  </w:style>
  <w:style w:type="character" w:customStyle="1" w:styleId="fontstyle01">
    <w:name w:val="fontstyle01"/>
    <w:basedOn w:val="DefaultParagraphFont"/>
    <w:rsid w:val="0060226D"/>
    <w:rPr>
      <w:rFonts w:ascii="Calibri-Bold" w:hAnsi="Calibri-Bold" w:hint="default"/>
      <w:b/>
      <w:bCs/>
      <w:i w:val="0"/>
      <w:iCs w:val="0"/>
      <w:color w:val="000000"/>
      <w:sz w:val="22"/>
      <w:szCs w:val="22"/>
    </w:rPr>
  </w:style>
  <w:style w:type="character" w:customStyle="1" w:styleId="fontstyle41">
    <w:name w:val="fontstyle41"/>
    <w:basedOn w:val="DefaultParagraphFont"/>
    <w:rsid w:val="0060226D"/>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C32E08"/>
    <w:rPr>
      <w:sz w:val="16"/>
      <w:szCs w:val="16"/>
    </w:rPr>
  </w:style>
  <w:style w:type="paragraph" w:styleId="CommentText">
    <w:name w:val="annotation text"/>
    <w:basedOn w:val="Normal"/>
    <w:link w:val="CommentTextChar"/>
    <w:uiPriority w:val="99"/>
    <w:unhideWhenUsed/>
    <w:rsid w:val="00C32E08"/>
    <w:pPr>
      <w:spacing w:line="240" w:lineRule="auto"/>
    </w:pPr>
    <w:rPr>
      <w:sz w:val="20"/>
      <w:szCs w:val="20"/>
    </w:rPr>
  </w:style>
  <w:style w:type="character" w:customStyle="1" w:styleId="CommentTextChar">
    <w:name w:val="Comment Text Char"/>
    <w:basedOn w:val="DefaultParagraphFont"/>
    <w:link w:val="CommentText"/>
    <w:uiPriority w:val="99"/>
    <w:rsid w:val="00C32E08"/>
    <w:rPr>
      <w:sz w:val="20"/>
      <w:szCs w:val="20"/>
    </w:rPr>
  </w:style>
  <w:style w:type="paragraph" w:styleId="BalloonText">
    <w:name w:val="Balloon Text"/>
    <w:basedOn w:val="Normal"/>
    <w:link w:val="BalloonTextChar"/>
    <w:uiPriority w:val="99"/>
    <w:semiHidden/>
    <w:unhideWhenUsed/>
    <w:rsid w:val="00C32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E08"/>
    <w:rPr>
      <w:rFonts w:ascii="Segoe UI" w:hAnsi="Segoe UI" w:cs="Segoe UI"/>
      <w:sz w:val="18"/>
      <w:szCs w:val="18"/>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C32E08"/>
    <w:pPr>
      <w:spacing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DD560A"/>
    <w:rPr>
      <w:b/>
      <w:bCs/>
    </w:rPr>
  </w:style>
  <w:style w:type="character" w:customStyle="1" w:styleId="CommentSubjectChar">
    <w:name w:val="Comment Subject Char"/>
    <w:basedOn w:val="CommentTextChar"/>
    <w:link w:val="CommentSubject"/>
    <w:uiPriority w:val="99"/>
    <w:semiHidden/>
    <w:rsid w:val="00DD560A"/>
    <w:rPr>
      <w:b/>
      <w:bCs/>
      <w:sz w:val="20"/>
      <w:szCs w:val="20"/>
    </w:rPr>
  </w:style>
  <w:style w:type="table" w:styleId="PlainTable2">
    <w:name w:val="Plain Table 2"/>
    <w:basedOn w:val="TableNormal"/>
    <w:uiPriority w:val="42"/>
    <w:rsid w:val="000742F4"/>
    <w:pPr>
      <w:autoSpaceDN w:val="0"/>
      <w:spacing w:after="0" w:line="240" w:lineRule="auto"/>
      <w:textAlignment w:val="baseline"/>
    </w:pPr>
    <w:rPr>
      <w:rFonts w:ascii="Calibri" w:eastAsia="Calibri" w:hAnsi="Calibri" w:cs="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A54F37"/>
    <w:rPr>
      <w:rFonts w:ascii="Calibri" w:eastAsia="Calibri" w:hAnsi="Calibri" w:cs="Calibri"/>
      <w:b/>
      <w:i/>
      <w:color w:val="000000"/>
      <w:lang w:eastAsia="hr-HR"/>
    </w:rPr>
  </w:style>
  <w:style w:type="character" w:customStyle="1" w:styleId="Heading1Char">
    <w:name w:val="Heading 1 Char"/>
    <w:basedOn w:val="DefaultParagraphFont"/>
    <w:link w:val="Heading1"/>
    <w:rsid w:val="001C2339"/>
    <w:rPr>
      <w:rFonts w:asciiTheme="majorHAnsi" w:eastAsiaTheme="majorEastAsia" w:hAnsiTheme="majorHAnsi" w:cstheme="majorBidi"/>
      <w:color w:val="2F5496" w:themeColor="accent1" w:themeShade="BF"/>
      <w:sz w:val="32"/>
      <w:szCs w:val="32"/>
    </w:rPr>
  </w:style>
  <w:style w:type="paragraph" w:customStyle="1" w:styleId="footnotedescription">
    <w:name w:val="footnote description"/>
    <w:next w:val="Normal"/>
    <w:link w:val="footnotedescriptionChar"/>
    <w:hidden/>
    <w:rsid w:val="009270C1"/>
    <w:pPr>
      <w:spacing w:after="0" w:line="251" w:lineRule="auto"/>
      <w:ind w:left="1397"/>
      <w:jc w:val="both"/>
    </w:pPr>
    <w:rPr>
      <w:rFonts w:ascii="Calibri" w:eastAsia="Calibri" w:hAnsi="Calibri" w:cs="Calibri"/>
      <w:color w:val="000000"/>
      <w:sz w:val="18"/>
      <w:lang w:eastAsia="hr-HR"/>
    </w:rPr>
  </w:style>
  <w:style w:type="character" w:customStyle="1" w:styleId="footnotedescriptionChar">
    <w:name w:val="footnote description Char"/>
    <w:link w:val="footnotedescription"/>
    <w:rsid w:val="009270C1"/>
    <w:rPr>
      <w:rFonts w:ascii="Calibri" w:eastAsia="Calibri" w:hAnsi="Calibri" w:cs="Calibri"/>
      <w:color w:val="000000"/>
      <w:sz w:val="18"/>
      <w:lang w:eastAsia="hr-HR"/>
    </w:rPr>
  </w:style>
  <w:style w:type="character" w:customStyle="1" w:styleId="footnotemark">
    <w:name w:val="footnote mark"/>
    <w:hidden/>
    <w:rsid w:val="009270C1"/>
    <w:rPr>
      <w:rFonts w:ascii="Calibri" w:eastAsia="Calibri" w:hAnsi="Calibri" w:cs="Calibri"/>
      <w:color w:val="000000"/>
      <w:sz w:val="18"/>
      <w:vertAlign w:val="superscript"/>
    </w:rPr>
  </w:style>
  <w:style w:type="character" w:styleId="FollowedHyperlink">
    <w:name w:val="FollowedHyperlink"/>
    <w:basedOn w:val="DefaultParagraphFont"/>
    <w:uiPriority w:val="99"/>
    <w:semiHidden/>
    <w:unhideWhenUsed/>
    <w:rsid w:val="00104815"/>
    <w:rPr>
      <w:color w:val="954F72" w:themeColor="followedHyperlink"/>
      <w:u w:val="single"/>
    </w:rPr>
  </w:style>
  <w:style w:type="paragraph" w:styleId="Header">
    <w:name w:val="header"/>
    <w:basedOn w:val="Normal"/>
    <w:link w:val="HeaderChar"/>
    <w:uiPriority w:val="99"/>
    <w:unhideWhenUsed/>
    <w:rsid w:val="00465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65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027701">
      <w:bodyDiv w:val="1"/>
      <w:marLeft w:val="0"/>
      <w:marRight w:val="0"/>
      <w:marTop w:val="0"/>
      <w:marBottom w:val="0"/>
      <w:divBdr>
        <w:top w:val="none" w:sz="0" w:space="0" w:color="auto"/>
        <w:left w:val="none" w:sz="0" w:space="0" w:color="auto"/>
        <w:bottom w:val="none" w:sz="0" w:space="0" w:color="auto"/>
        <w:right w:val="none" w:sz="0" w:space="0" w:color="auto"/>
      </w:divBdr>
      <w:divsChild>
        <w:div w:id="1583879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jeme.usud.hr/usud/praksaw.nsf/C12570D30061CE54C12586A200446E08/%24FILE/U-I-1039-2021%20i%20dr.pdf" TargetMode="External"/><Relationship Id="rId13" Type="http://schemas.openxmlformats.org/officeDocument/2006/relationships/hyperlink" Target="http://www.ae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abor.hr/sites/default/files/uploads/sabor/2021-12-02/172802/PZ_20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bor.hr/sites/default/files/uploads/sabor/2021-12-02/172701/PZ_207.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ljeme.usud.hr/usud/praksaw.nsf/C12570D30061CE54C12586EF002781CB/%24FILE/U-I-1682-2021.pdf" TargetMode="External"/><Relationship Id="rId4" Type="http://schemas.openxmlformats.org/officeDocument/2006/relationships/settings" Target="settings.xml"/><Relationship Id="rId9" Type="http://schemas.openxmlformats.org/officeDocument/2006/relationships/hyperlink" Target="https://sljeme.usud.hr/usud/praksaw.nsf/C12570D30061CE54C12586EF002B1071/%24FILE/U-I-1681-2021.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pravo.unizg.hr/apzh?@=8m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0182F-7675-4551-9DA6-A16A00A7F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76</Pages>
  <Words>19562</Words>
  <Characters>111509</Characters>
  <Application>Microsoft Office Word</Application>
  <DocSecurity>4</DocSecurity>
  <Lines>929</Lines>
  <Paragraphs>261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130810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Barbara Galović</cp:lastModifiedBy>
  <cp:revision>2</cp:revision>
  <cp:lastPrinted>2022-01-12T14:19:00Z</cp:lastPrinted>
  <dcterms:created xsi:type="dcterms:W3CDTF">2022-01-20T12:08:00Z</dcterms:created>
  <dcterms:modified xsi:type="dcterms:W3CDTF">2022-01-20T12:08:00Z</dcterms:modified>
</cp:coreProperties>
</file>